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62050083"/>
        <w:docPartObj>
          <w:docPartGallery w:val="Cover Pages"/>
          <w:docPartUnique/>
        </w:docPartObj>
      </w:sdtPr>
      <w:sdtEndPr>
        <w:rPr>
          <w:rStyle w:val="fontstyle01"/>
          <w:rFonts w:ascii="Calibri" w:hAnsi="Calibri" w:cs="Calibri"/>
          <w:color w:val="000000"/>
          <w:sz w:val="22"/>
          <w:szCs w:val="22"/>
        </w:rPr>
      </w:sdtEndPr>
      <w:sdtContent>
        <w:p w14:paraId="15D5EF45" w14:textId="65521E36" w:rsidR="0042487F" w:rsidRDefault="009236F9">
          <w:r>
            <w:rPr>
              <w:noProof/>
            </w:rPr>
            <mc:AlternateContent>
              <mc:Choice Requires="wps">
                <w:drawing>
                  <wp:anchor distT="0" distB="0" distL="114300" distR="114300" simplePos="0" relativeHeight="251663360" behindDoc="1" locked="0" layoutInCell="1" allowOverlap="1" wp14:anchorId="60DB662A" wp14:editId="06EBCA2C">
                    <wp:simplePos x="0" y="0"/>
                    <wp:positionH relativeFrom="page">
                      <wp:posOffset>190500</wp:posOffset>
                    </wp:positionH>
                    <wp:positionV relativeFrom="page">
                      <wp:posOffset>-1485901</wp:posOffset>
                    </wp:positionV>
                    <wp:extent cx="7376160" cy="11210925"/>
                    <wp:effectExtent l="0" t="0" r="7620" b="952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1121092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370702D" w14:textId="77777777" w:rsidR="00635E8F" w:rsidRDefault="00635E8F" w:rsidP="008D257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60DB662A" id="Rectangle 466" o:spid="_x0000_s1026" style="position:absolute;margin-left:15pt;margin-top:-117pt;width:580.8pt;height:882.75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" fillcolor="#d9e2f3 [660]" stroked="f" strokeweight="1pt">
                    <v:fill color2="#8eaadb [1940]" rotate="t" focus="100%" type="gradient">
                      <o:fill v:ext="view" type="gradientUnscaled"/>
                    </v:fill>
                    <v:textbox inset="21.6pt,,21.6pt">
                      <w:txbxContent>
                        <w:p w14:paraId="1370702D" w14:textId="77777777" w:rsidR="00635E8F" w:rsidRDefault="00635E8F" w:rsidP="008D257D"/>
                      </w:txbxContent>
                    </v:textbox>
                    <w10:wrap anchorx="page" anchory="page"/>
                  </v:rect>
                </w:pict>
              </mc:Fallback>
            </mc:AlternateContent>
          </w:r>
          <w:r w:rsidR="0042487F">
            <w:rPr>
              <w:noProof/>
            </w:rPr>
            <mc:AlternateContent>
              <mc:Choice Requires="wps">
                <w:drawing>
                  <wp:anchor distT="0" distB="0" distL="114300" distR="114300" simplePos="0" relativeHeight="251660288" behindDoc="0" locked="0" layoutInCell="1" allowOverlap="1" wp14:anchorId="6AF42227" wp14:editId="654E8DA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C8433" w14:textId="27E9980E" w:rsidR="00635E8F" w:rsidRDefault="0036665E">
                                <w:pPr>
                                  <w:spacing w:before="240"/>
                                  <w:jc w:val="center"/>
                                  <w:rPr>
                                    <w:color w:val="FFFFFF" w:themeColor="background1"/>
                                  </w:rPr>
                                </w:pPr>
                                <w:sdt>
                                  <w:sdtPr>
                                    <w:rPr>
                                      <w:color w:val="FFFFFF" w:themeColor="background1"/>
                                      <w:sz w:val="56"/>
                                      <w:szCs w:val="56"/>
                                    </w:rPr>
                                    <w:alias w:val="Abstract"/>
                                    <w:id w:val="8276291"/>
                                    <w:showingPlcHdr/>
                                    <w:dataBinding w:prefixMappings="xmlns:ns0='http://schemas.microsoft.com/office/2006/coverPageProps'" w:xpath="/ns0:CoverPageProperties[1]/ns0:Abstract[1]" w:storeItemID="{55AF091B-3C7A-41E3-B477-F2FDAA23CFDA}"/>
                                    <w:text/>
                                  </w:sdtPr>
                                  <w:sdtEndPr/>
                                  <w:sdtContent>
                                    <w:r w:rsidR="00635E8F">
                                      <w:rPr>
                                        <w:color w:val="FFFFFF" w:themeColor="background1"/>
                                        <w:sz w:val="56"/>
                                        <w:szCs w:val="56"/>
                                      </w:rPr>
                                      <w:t xml:space="preserve">     </w:t>
                                    </w:r>
                                  </w:sdtContent>
                                </w:sdt>
                                <w:r w:rsidR="00635E8F">
                                  <w:rPr>
                                    <w:color w:val="FFFFFF" w:themeColor="background1"/>
                                    <w:sz w:val="56"/>
                                    <w:szCs w:val="56"/>
                                  </w:rPr>
                                  <w:t>2020 Mass Appraisal Report</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AF42227"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2D8C8433" w14:textId="27E9980E" w:rsidR="00635E8F" w:rsidRDefault="0036665E">
                          <w:pPr>
                            <w:spacing w:before="240"/>
                            <w:jc w:val="center"/>
                            <w:rPr>
                              <w:color w:val="FFFFFF" w:themeColor="background1"/>
                            </w:rPr>
                          </w:pPr>
                          <w:sdt>
                            <w:sdtPr>
                              <w:rPr>
                                <w:color w:val="FFFFFF" w:themeColor="background1"/>
                                <w:sz w:val="56"/>
                                <w:szCs w:val="56"/>
                              </w:rPr>
                              <w:alias w:val="Abstract"/>
                              <w:id w:val="8276291"/>
                              <w:showingPlcHdr/>
                              <w:dataBinding w:prefixMappings="xmlns:ns0='http://schemas.microsoft.com/office/2006/coverPageProps'" w:xpath="/ns0:CoverPageProperties[1]/ns0:Abstract[1]" w:storeItemID="{55AF091B-3C7A-41E3-B477-F2FDAA23CFDA}"/>
                              <w:text/>
                            </w:sdtPr>
                            <w:sdtEndPr/>
                            <w:sdtContent>
                              <w:r w:rsidR="00635E8F">
                                <w:rPr>
                                  <w:color w:val="FFFFFF" w:themeColor="background1"/>
                                  <w:sz w:val="56"/>
                                  <w:szCs w:val="56"/>
                                </w:rPr>
                                <w:t xml:space="preserve">     </w:t>
                              </w:r>
                            </w:sdtContent>
                          </w:sdt>
                          <w:r w:rsidR="00635E8F">
                            <w:rPr>
                              <w:color w:val="FFFFFF" w:themeColor="background1"/>
                              <w:sz w:val="56"/>
                              <w:szCs w:val="56"/>
                            </w:rPr>
                            <w:t>2020 Mass Appraisal Report</w:t>
                          </w:r>
                        </w:p>
                      </w:txbxContent>
                    </v:textbox>
                    <w10:wrap anchorx="page" anchory="page"/>
                  </v:rect>
                </w:pict>
              </mc:Fallback>
            </mc:AlternateContent>
          </w:r>
          <w:r w:rsidR="0042487F">
            <w:rPr>
              <w:noProof/>
            </w:rPr>
            <mc:AlternateContent>
              <mc:Choice Requires="wps">
                <w:drawing>
                  <wp:anchor distT="0" distB="0" distL="114300" distR="114300" simplePos="0" relativeHeight="251659264" behindDoc="0" locked="0" layoutInCell="1" allowOverlap="1" wp14:anchorId="521414F3" wp14:editId="1FBA572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070CCD3"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0042487F">
            <w:rPr>
              <w:noProof/>
            </w:rPr>
            <mc:AlternateContent>
              <mc:Choice Requires="wps">
                <w:drawing>
                  <wp:anchor distT="0" distB="0" distL="114300" distR="114300" simplePos="0" relativeHeight="251662336" behindDoc="0" locked="0" layoutInCell="1" allowOverlap="1" wp14:anchorId="7E544485" wp14:editId="45F06AA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BF55F14"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sidR="0042487F">
            <w:rPr>
              <w:noProof/>
            </w:rPr>
            <mc:AlternateContent>
              <mc:Choice Requires="wps">
                <w:drawing>
                  <wp:anchor distT="0" distB="0" distL="114300" distR="114300" simplePos="0" relativeHeight="251661312" behindDoc="0" locked="0" layoutInCell="1" allowOverlap="1" wp14:anchorId="7DB9E39D" wp14:editId="5F5DE76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80B5D33" w14:textId="236AD650" w:rsidR="00635E8F" w:rsidRDefault="00635E8F" w:rsidP="009E067E">
                                    <w:pPr>
                                      <w:spacing w:line="240" w:lineRule="auto"/>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Tax Appraisal District of Bell County</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703584D" w14:textId="2F10AB7A" w:rsidR="00635E8F" w:rsidRDefault="00635E8F">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DB9E39D"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80B5D33" w14:textId="236AD650" w:rsidR="00635E8F" w:rsidRDefault="00635E8F" w:rsidP="009E067E">
                              <w:pPr>
                                <w:spacing w:line="240" w:lineRule="auto"/>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Tax Appraisal District of Bell County</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703584D" w14:textId="2F10AB7A" w:rsidR="00635E8F" w:rsidRDefault="00635E8F">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p>
        <w:p w14:paraId="4551C4BD" w14:textId="5F575E9B" w:rsidR="0042487F" w:rsidRDefault="00095E12">
          <w:pPr>
            <w:rPr>
              <w:rStyle w:val="fontstyle01"/>
            </w:rPr>
          </w:pPr>
          <w:r>
            <w:rPr>
              <w:noProof/>
            </w:rPr>
            <w:drawing>
              <wp:anchor distT="0" distB="0" distL="114300" distR="114300" simplePos="0" relativeHeight="251665408" behindDoc="0" locked="0" layoutInCell="1" allowOverlap="1" wp14:anchorId="5E904023" wp14:editId="202FCCF4">
                <wp:simplePos x="0" y="0"/>
                <wp:positionH relativeFrom="margin">
                  <wp:posOffset>3199980</wp:posOffset>
                </wp:positionH>
                <wp:positionV relativeFrom="paragraph">
                  <wp:posOffset>4026355</wp:posOffset>
                </wp:positionV>
                <wp:extent cx="1632393" cy="163239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1632393" cy="1632393"/>
                        </a:xfrm>
                        <a:prstGeom prst="rect">
                          <a:avLst/>
                        </a:prstGeom>
                      </pic:spPr>
                    </pic:pic>
                  </a:graphicData>
                </a:graphic>
                <wp14:sizeRelH relativeFrom="margin">
                  <wp14:pctWidth>0</wp14:pctWidth>
                </wp14:sizeRelH>
                <wp14:sizeRelV relativeFrom="margin">
                  <wp14:pctHeight>0</wp14:pctHeight>
                </wp14:sizeRelV>
              </wp:anchor>
            </w:drawing>
          </w:r>
          <w:r w:rsidR="0042487F">
            <w:rPr>
              <w:rStyle w:val="fontstyle01"/>
            </w:rPr>
            <w:br w:type="page"/>
          </w:r>
        </w:p>
      </w:sdtContent>
    </w:sdt>
    <w:sdt>
      <w:sdtPr>
        <w:rPr>
          <w:rFonts w:ascii="Calibri" w:hAnsi="Calibri" w:cs="Calibri"/>
          <w:caps w:val="0"/>
          <w:color w:val="000000"/>
          <w:spacing w:val="0"/>
          <w:sz w:val="20"/>
          <w:szCs w:val="20"/>
        </w:rPr>
        <w:id w:val="787167835"/>
        <w:docPartObj>
          <w:docPartGallery w:val="Table of Contents"/>
          <w:docPartUnique/>
        </w:docPartObj>
      </w:sdtPr>
      <w:sdtEndPr>
        <w:rPr>
          <w:rFonts w:asciiTheme="minorHAnsi" w:hAnsiTheme="minorHAnsi" w:cstheme="minorBidi"/>
          <w:b/>
          <w:bCs/>
          <w:noProof/>
          <w:color w:val="auto"/>
        </w:rPr>
      </w:sdtEndPr>
      <w:sdtContent>
        <w:p w14:paraId="3AB6FF4C" w14:textId="7F987963" w:rsidR="009B26AA" w:rsidRDefault="009B26AA">
          <w:pPr>
            <w:pStyle w:val="TOCHeading"/>
          </w:pPr>
          <w:r>
            <w:t>Contents</w:t>
          </w:r>
        </w:p>
        <w:p w14:paraId="5DDDC1EC" w14:textId="56F51113" w:rsidR="000F6F86" w:rsidRDefault="009B26AA">
          <w:pPr>
            <w:pStyle w:val="TOC1"/>
            <w:tabs>
              <w:tab w:val="right" w:leader="dot" w:pos="9350"/>
            </w:tabs>
            <w:rPr>
              <w:noProof/>
              <w:sz w:val="22"/>
              <w:szCs w:val="22"/>
            </w:rPr>
          </w:pPr>
          <w:r>
            <w:fldChar w:fldCharType="begin"/>
          </w:r>
          <w:r>
            <w:instrText xml:space="preserve"> TOC \o "1-3" \h \z \u </w:instrText>
          </w:r>
          <w:r>
            <w:fldChar w:fldCharType="separate"/>
          </w:r>
          <w:hyperlink w:anchor="_Toc62559627" w:history="1">
            <w:r w:rsidR="000F6F86" w:rsidRPr="00351DFC">
              <w:rPr>
                <w:rStyle w:val="Hyperlink"/>
                <w:noProof/>
              </w:rPr>
              <w:t>Introduction</w:t>
            </w:r>
            <w:r w:rsidR="000F6F86">
              <w:rPr>
                <w:noProof/>
                <w:webHidden/>
              </w:rPr>
              <w:tab/>
            </w:r>
            <w:r w:rsidR="000F6F86">
              <w:rPr>
                <w:noProof/>
                <w:webHidden/>
              </w:rPr>
              <w:fldChar w:fldCharType="begin"/>
            </w:r>
            <w:r w:rsidR="000F6F86">
              <w:rPr>
                <w:noProof/>
                <w:webHidden/>
              </w:rPr>
              <w:instrText xml:space="preserve"> PAGEREF _Toc62559627 \h </w:instrText>
            </w:r>
            <w:r w:rsidR="000F6F86">
              <w:rPr>
                <w:noProof/>
                <w:webHidden/>
              </w:rPr>
            </w:r>
            <w:r w:rsidR="000F6F86">
              <w:rPr>
                <w:noProof/>
                <w:webHidden/>
              </w:rPr>
              <w:fldChar w:fldCharType="separate"/>
            </w:r>
            <w:r w:rsidR="000F6F86">
              <w:rPr>
                <w:noProof/>
                <w:webHidden/>
              </w:rPr>
              <w:t>2</w:t>
            </w:r>
            <w:r w:rsidR="000F6F86">
              <w:rPr>
                <w:noProof/>
                <w:webHidden/>
              </w:rPr>
              <w:fldChar w:fldCharType="end"/>
            </w:r>
          </w:hyperlink>
        </w:p>
        <w:p w14:paraId="1F657146" w14:textId="30815B1B" w:rsidR="000F6F86" w:rsidRDefault="0036665E">
          <w:pPr>
            <w:pStyle w:val="TOC1"/>
            <w:tabs>
              <w:tab w:val="right" w:leader="dot" w:pos="9350"/>
            </w:tabs>
            <w:rPr>
              <w:noProof/>
              <w:sz w:val="22"/>
              <w:szCs w:val="22"/>
            </w:rPr>
          </w:pPr>
          <w:hyperlink w:anchor="_Toc62559628" w:history="1">
            <w:r w:rsidR="000F6F86" w:rsidRPr="00351DFC">
              <w:rPr>
                <w:rStyle w:val="Hyperlink"/>
                <w:noProof/>
              </w:rPr>
              <w:t>Client and Intended Users</w:t>
            </w:r>
            <w:r w:rsidR="000F6F86">
              <w:rPr>
                <w:noProof/>
                <w:webHidden/>
              </w:rPr>
              <w:tab/>
            </w:r>
            <w:r w:rsidR="000F6F86">
              <w:rPr>
                <w:noProof/>
                <w:webHidden/>
              </w:rPr>
              <w:fldChar w:fldCharType="begin"/>
            </w:r>
            <w:r w:rsidR="000F6F86">
              <w:rPr>
                <w:noProof/>
                <w:webHidden/>
              </w:rPr>
              <w:instrText xml:space="preserve"> PAGEREF _Toc62559628 \h </w:instrText>
            </w:r>
            <w:r w:rsidR="000F6F86">
              <w:rPr>
                <w:noProof/>
                <w:webHidden/>
              </w:rPr>
            </w:r>
            <w:r w:rsidR="000F6F86">
              <w:rPr>
                <w:noProof/>
                <w:webHidden/>
              </w:rPr>
              <w:fldChar w:fldCharType="separate"/>
            </w:r>
            <w:r w:rsidR="000F6F86">
              <w:rPr>
                <w:noProof/>
                <w:webHidden/>
              </w:rPr>
              <w:t>3</w:t>
            </w:r>
            <w:r w:rsidR="000F6F86">
              <w:rPr>
                <w:noProof/>
                <w:webHidden/>
              </w:rPr>
              <w:fldChar w:fldCharType="end"/>
            </w:r>
          </w:hyperlink>
        </w:p>
        <w:p w14:paraId="11B74B8C" w14:textId="1B954A68" w:rsidR="000F6F86" w:rsidRDefault="0036665E">
          <w:pPr>
            <w:pStyle w:val="TOC1"/>
            <w:tabs>
              <w:tab w:val="right" w:leader="dot" w:pos="9350"/>
            </w:tabs>
            <w:rPr>
              <w:noProof/>
              <w:sz w:val="22"/>
              <w:szCs w:val="22"/>
            </w:rPr>
          </w:pPr>
          <w:hyperlink w:anchor="_Toc62559629" w:history="1">
            <w:r w:rsidR="000F6F86" w:rsidRPr="00351DFC">
              <w:rPr>
                <w:rStyle w:val="Hyperlink"/>
                <w:noProof/>
              </w:rPr>
              <w:t>Intended Use</w:t>
            </w:r>
            <w:r w:rsidR="000F6F86">
              <w:rPr>
                <w:noProof/>
                <w:webHidden/>
              </w:rPr>
              <w:tab/>
            </w:r>
            <w:r w:rsidR="000F6F86">
              <w:rPr>
                <w:noProof/>
                <w:webHidden/>
              </w:rPr>
              <w:fldChar w:fldCharType="begin"/>
            </w:r>
            <w:r w:rsidR="000F6F86">
              <w:rPr>
                <w:noProof/>
                <w:webHidden/>
              </w:rPr>
              <w:instrText xml:space="preserve"> PAGEREF _Toc62559629 \h </w:instrText>
            </w:r>
            <w:r w:rsidR="000F6F86">
              <w:rPr>
                <w:noProof/>
                <w:webHidden/>
              </w:rPr>
            </w:r>
            <w:r w:rsidR="000F6F86">
              <w:rPr>
                <w:noProof/>
                <w:webHidden/>
              </w:rPr>
              <w:fldChar w:fldCharType="separate"/>
            </w:r>
            <w:r w:rsidR="000F6F86">
              <w:rPr>
                <w:noProof/>
                <w:webHidden/>
              </w:rPr>
              <w:t>3</w:t>
            </w:r>
            <w:r w:rsidR="000F6F86">
              <w:rPr>
                <w:noProof/>
                <w:webHidden/>
              </w:rPr>
              <w:fldChar w:fldCharType="end"/>
            </w:r>
          </w:hyperlink>
        </w:p>
        <w:p w14:paraId="3FD9E76B" w14:textId="49491D21" w:rsidR="000F6F86" w:rsidRDefault="0036665E">
          <w:pPr>
            <w:pStyle w:val="TOC1"/>
            <w:tabs>
              <w:tab w:val="right" w:leader="dot" w:pos="9350"/>
            </w:tabs>
            <w:rPr>
              <w:noProof/>
              <w:sz w:val="22"/>
              <w:szCs w:val="22"/>
            </w:rPr>
          </w:pPr>
          <w:hyperlink w:anchor="_Toc62559630" w:history="1">
            <w:r w:rsidR="000F6F86" w:rsidRPr="00351DFC">
              <w:rPr>
                <w:rStyle w:val="Hyperlink"/>
                <w:noProof/>
              </w:rPr>
              <w:t>General Assumptions and Limiting Conditions</w:t>
            </w:r>
            <w:r w:rsidR="000F6F86">
              <w:rPr>
                <w:noProof/>
                <w:webHidden/>
              </w:rPr>
              <w:tab/>
            </w:r>
            <w:r w:rsidR="000F6F86">
              <w:rPr>
                <w:noProof/>
                <w:webHidden/>
              </w:rPr>
              <w:fldChar w:fldCharType="begin"/>
            </w:r>
            <w:r w:rsidR="000F6F86">
              <w:rPr>
                <w:noProof/>
                <w:webHidden/>
              </w:rPr>
              <w:instrText xml:space="preserve"> PAGEREF _Toc62559630 \h </w:instrText>
            </w:r>
            <w:r w:rsidR="000F6F86">
              <w:rPr>
                <w:noProof/>
                <w:webHidden/>
              </w:rPr>
            </w:r>
            <w:r w:rsidR="000F6F86">
              <w:rPr>
                <w:noProof/>
                <w:webHidden/>
              </w:rPr>
              <w:fldChar w:fldCharType="separate"/>
            </w:r>
            <w:r w:rsidR="000F6F86">
              <w:rPr>
                <w:noProof/>
                <w:webHidden/>
              </w:rPr>
              <w:t>4</w:t>
            </w:r>
            <w:r w:rsidR="000F6F86">
              <w:rPr>
                <w:noProof/>
                <w:webHidden/>
              </w:rPr>
              <w:fldChar w:fldCharType="end"/>
            </w:r>
          </w:hyperlink>
        </w:p>
        <w:p w14:paraId="258FB822" w14:textId="744EB421" w:rsidR="000F6F86" w:rsidRDefault="0036665E">
          <w:pPr>
            <w:pStyle w:val="TOC1"/>
            <w:tabs>
              <w:tab w:val="right" w:leader="dot" w:pos="9350"/>
            </w:tabs>
            <w:rPr>
              <w:noProof/>
              <w:sz w:val="22"/>
              <w:szCs w:val="22"/>
            </w:rPr>
          </w:pPr>
          <w:hyperlink w:anchor="_Toc62559631" w:history="1">
            <w:r w:rsidR="000F6F86" w:rsidRPr="00351DFC">
              <w:rPr>
                <w:rStyle w:val="Hyperlink"/>
                <w:noProof/>
              </w:rPr>
              <w:t>Effective Date of Appraisal and Date of the Report</w:t>
            </w:r>
            <w:r w:rsidR="000F6F86">
              <w:rPr>
                <w:noProof/>
                <w:webHidden/>
              </w:rPr>
              <w:tab/>
            </w:r>
            <w:r w:rsidR="000F6F86">
              <w:rPr>
                <w:noProof/>
                <w:webHidden/>
              </w:rPr>
              <w:fldChar w:fldCharType="begin"/>
            </w:r>
            <w:r w:rsidR="000F6F86">
              <w:rPr>
                <w:noProof/>
                <w:webHidden/>
              </w:rPr>
              <w:instrText xml:space="preserve"> PAGEREF _Toc62559631 \h </w:instrText>
            </w:r>
            <w:r w:rsidR="000F6F86">
              <w:rPr>
                <w:noProof/>
                <w:webHidden/>
              </w:rPr>
            </w:r>
            <w:r w:rsidR="000F6F86">
              <w:rPr>
                <w:noProof/>
                <w:webHidden/>
              </w:rPr>
              <w:fldChar w:fldCharType="separate"/>
            </w:r>
            <w:r w:rsidR="000F6F86">
              <w:rPr>
                <w:noProof/>
                <w:webHidden/>
              </w:rPr>
              <w:t>6</w:t>
            </w:r>
            <w:r w:rsidR="000F6F86">
              <w:rPr>
                <w:noProof/>
                <w:webHidden/>
              </w:rPr>
              <w:fldChar w:fldCharType="end"/>
            </w:r>
          </w:hyperlink>
        </w:p>
        <w:p w14:paraId="1597B60A" w14:textId="6CFA04BF" w:rsidR="000F6F86" w:rsidRDefault="0036665E">
          <w:pPr>
            <w:pStyle w:val="TOC1"/>
            <w:tabs>
              <w:tab w:val="right" w:leader="dot" w:pos="9350"/>
            </w:tabs>
            <w:rPr>
              <w:noProof/>
              <w:sz w:val="22"/>
              <w:szCs w:val="22"/>
            </w:rPr>
          </w:pPr>
          <w:hyperlink w:anchor="_Toc62559632" w:history="1">
            <w:r w:rsidR="000F6F86" w:rsidRPr="00351DFC">
              <w:rPr>
                <w:rStyle w:val="Hyperlink"/>
                <w:noProof/>
              </w:rPr>
              <w:t>Definition of Value to be Estimated</w:t>
            </w:r>
            <w:r w:rsidR="000F6F86">
              <w:rPr>
                <w:noProof/>
                <w:webHidden/>
              </w:rPr>
              <w:tab/>
            </w:r>
            <w:r w:rsidR="000F6F86">
              <w:rPr>
                <w:noProof/>
                <w:webHidden/>
              </w:rPr>
              <w:fldChar w:fldCharType="begin"/>
            </w:r>
            <w:r w:rsidR="000F6F86">
              <w:rPr>
                <w:noProof/>
                <w:webHidden/>
              </w:rPr>
              <w:instrText xml:space="preserve"> PAGEREF _Toc62559632 \h </w:instrText>
            </w:r>
            <w:r w:rsidR="000F6F86">
              <w:rPr>
                <w:noProof/>
                <w:webHidden/>
              </w:rPr>
            </w:r>
            <w:r w:rsidR="000F6F86">
              <w:rPr>
                <w:noProof/>
                <w:webHidden/>
              </w:rPr>
              <w:fldChar w:fldCharType="separate"/>
            </w:r>
            <w:r w:rsidR="000F6F86">
              <w:rPr>
                <w:noProof/>
                <w:webHidden/>
              </w:rPr>
              <w:t>6</w:t>
            </w:r>
            <w:r w:rsidR="000F6F86">
              <w:rPr>
                <w:noProof/>
                <w:webHidden/>
              </w:rPr>
              <w:fldChar w:fldCharType="end"/>
            </w:r>
          </w:hyperlink>
        </w:p>
        <w:p w14:paraId="782F4E42" w14:textId="3F8A6E74" w:rsidR="000F6F86" w:rsidRDefault="0036665E">
          <w:pPr>
            <w:pStyle w:val="TOC1"/>
            <w:tabs>
              <w:tab w:val="right" w:leader="dot" w:pos="9350"/>
            </w:tabs>
            <w:rPr>
              <w:noProof/>
              <w:sz w:val="22"/>
              <w:szCs w:val="22"/>
            </w:rPr>
          </w:pPr>
          <w:hyperlink w:anchor="_Toc62559633" w:history="1">
            <w:r w:rsidR="000F6F86" w:rsidRPr="00351DFC">
              <w:rPr>
                <w:rStyle w:val="Hyperlink"/>
                <w:noProof/>
              </w:rPr>
              <w:t>Properties Appraised</w:t>
            </w:r>
            <w:r w:rsidR="000F6F86">
              <w:rPr>
                <w:noProof/>
                <w:webHidden/>
              </w:rPr>
              <w:tab/>
            </w:r>
            <w:r w:rsidR="000F6F86">
              <w:rPr>
                <w:noProof/>
                <w:webHidden/>
              </w:rPr>
              <w:fldChar w:fldCharType="begin"/>
            </w:r>
            <w:r w:rsidR="000F6F86">
              <w:rPr>
                <w:noProof/>
                <w:webHidden/>
              </w:rPr>
              <w:instrText xml:space="preserve"> PAGEREF _Toc62559633 \h </w:instrText>
            </w:r>
            <w:r w:rsidR="000F6F86">
              <w:rPr>
                <w:noProof/>
                <w:webHidden/>
              </w:rPr>
            </w:r>
            <w:r w:rsidR="000F6F86">
              <w:rPr>
                <w:noProof/>
                <w:webHidden/>
              </w:rPr>
              <w:fldChar w:fldCharType="separate"/>
            </w:r>
            <w:r w:rsidR="000F6F86">
              <w:rPr>
                <w:noProof/>
                <w:webHidden/>
              </w:rPr>
              <w:t>6</w:t>
            </w:r>
            <w:r w:rsidR="000F6F86">
              <w:rPr>
                <w:noProof/>
                <w:webHidden/>
              </w:rPr>
              <w:fldChar w:fldCharType="end"/>
            </w:r>
          </w:hyperlink>
        </w:p>
        <w:p w14:paraId="49DA35C2" w14:textId="52094A79" w:rsidR="000F6F86" w:rsidRDefault="0036665E">
          <w:pPr>
            <w:pStyle w:val="TOC1"/>
            <w:tabs>
              <w:tab w:val="right" w:leader="dot" w:pos="9350"/>
            </w:tabs>
            <w:rPr>
              <w:noProof/>
              <w:sz w:val="22"/>
              <w:szCs w:val="22"/>
            </w:rPr>
          </w:pPr>
          <w:hyperlink w:anchor="_Toc62559634" w:history="1">
            <w:r w:rsidR="000F6F86" w:rsidRPr="00351DFC">
              <w:rPr>
                <w:rStyle w:val="Hyperlink"/>
                <w:noProof/>
              </w:rPr>
              <w:t>Yearly Scope of Work Used to Develop the Appraisal</w:t>
            </w:r>
            <w:r w:rsidR="000F6F86">
              <w:rPr>
                <w:noProof/>
                <w:webHidden/>
              </w:rPr>
              <w:tab/>
            </w:r>
            <w:r w:rsidR="000F6F86">
              <w:rPr>
                <w:noProof/>
                <w:webHidden/>
              </w:rPr>
              <w:fldChar w:fldCharType="begin"/>
            </w:r>
            <w:r w:rsidR="000F6F86">
              <w:rPr>
                <w:noProof/>
                <w:webHidden/>
              </w:rPr>
              <w:instrText xml:space="preserve"> PAGEREF _Toc62559634 \h </w:instrText>
            </w:r>
            <w:r w:rsidR="000F6F86">
              <w:rPr>
                <w:noProof/>
                <w:webHidden/>
              </w:rPr>
            </w:r>
            <w:r w:rsidR="000F6F86">
              <w:rPr>
                <w:noProof/>
                <w:webHidden/>
              </w:rPr>
              <w:fldChar w:fldCharType="separate"/>
            </w:r>
            <w:r w:rsidR="000F6F86">
              <w:rPr>
                <w:noProof/>
                <w:webHidden/>
              </w:rPr>
              <w:t>7</w:t>
            </w:r>
            <w:r w:rsidR="000F6F86">
              <w:rPr>
                <w:noProof/>
                <w:webHidden/>
              </w:rPr>
              <w:fldChar w:fldCharType="end"/>
            </w:r>
          </w:hyperlink>
        </w:p>
        <w:p w14:paraId="534D3003" w14:textId="7553EFA4" w:rsidR="000F6F86" w:rsidRDefault="0036665E">
          <w:pPr>
            <w:pStyle w:val="TOC1"/>
            <w:tabs>
              <w:tab w:val="right" w:leader="dot" w:pos="9350"/>
            </w:tabs>
            <w:rPr>
              <w:noProof/>
              <w:sz w:val="22"/>
              <w:szCs w:val="22"/>
            </w:rPr>
          </w:pPr>
          <w:hyperlink w:anchor="_Toc62559635" w:history="1">
            <w:r w:rsidR="000F6F86" w:rsidRPr="00351DFC">
              <w:rPr>
                <w:rStyle w:val="Hyperlink"/>
                <w:noProof/>
              </w:rPr>
              <w:t>Report by Appraisal Divisions</w:t>
            </w:r>
            <w:r w:rsidR="000F6F86">
              <w:rPr>
                <w:noProof/>
                <w:webHidden/>
              </w:rPr>
              <w:tab/>
            </w:r>
            <w:r w:rsidR="000F6F86">
              <w:rPr>
                <w:noProof/>
                <w:webHidden/>
              </w:rPr>
              <w:fldChar w:fldCharType="begin"/>
            </w:r>
            <w:r w:rsidR="000F6F86">
              <w:rPr>
                <w:noProof/>
                <w:webHidden/>
              </w:rPr>
              <w:instrText xml:space="preserve"> PAGEREF _Toc62559635 \h </w:instrText>
            </w:r>
            <w:r w:rsidR="000F6F86">
              <w:rPr>
                <w:noProof/>
                <w:webHidden/>
              </w:rPr>
            </w:r>
            <w:r w:rsidR="000F6F86">
              <w:rPr>
                <w:noProof/>
                <w:webHidden/>
              </w:rPr>
              <w:fldChar w:fldCharType="separate"/>
            </w:r>
            <w:r w:rsidR="000F6F86">
              <w:rPr>
                <w:noProof/>
                <w:webHidden/>
              </w:rPr>
              <w:t>10</w:t>
            </w:r>
            <w:r w:rsidR="000F6F86">
              <w:rPr>
                <w:noProof/>
                <w:webHidden/>
              </w:rPr>
              <w:fldChar w:fldCharType="end"/>
            </w:r>
          </w:hyperlink>
        </w:p>
        <w:p w14:paraId="5337C971" w14:textId="4E6376A4" w:rsidR="000F6F86" w:rsidRDefault="0036665E">
          <w:pPr>
            <w:pStyle w:val="TOC2"/>
            <w:tabs>
              <w:tab w:val="right" w:leader="dot" w:pos="9350"/>
            </w:tabs>
            <w:rPr>
              <w:noProof/>
              <w:sz w:val="22"/>
              <w:szCs w:val="22"/>
            </w:rPr>
          </w:pPr>
          <w:hyperlink w:anchor="_Toc62559636" w:history="1">
            <w:r w:rsidR="000F6F86" w:rsidRPr="00351DFC">
              <w:rPr>
                <w:rStyle w:val="Hyperlink"/>
                <w:noProof/>
              </w:rPr>
              <w:t>Residential Division</w:t>
            </w:r>
            <w:r w:rsidR="000F6F86">
              <w:rPr>
                <w:noProof/>
                <w:webHidden/>
              </w:rPr>
              <w:tab/>
            </w:r>
            <w:r w:rsidR="000F6F86">
              <w:rPr>
                <w:noProof/>
                <w:webHidden/>
              </w:rPr>
              <w:fldChar w:fldCharType="begin"/>
            </w:r>
            <w:r w:rsidR="000F6F86">
              <w:rPr>
                <w:noProof/>
                <w:webHidden/>
              </w:rPr>
              <w:instrText xml:space="preserve"> PAGEREF _Toc62559636 \h </w:instrText>
            </w:r>
            <w:r w:rsidR="000F6F86">
              <w:rPr>
                <w:noProof/>
                <w:webHidden/>
              </w:rPr>
            </w:r>
            <w:r w:rsidR="000F6F86">
              <w:rPr>
                <w:noProof/>
                <w:webHidden/>
              </w:rPr>
              <w:fldChar w:fldCharType="separate"/>
            </w:r>
            <w:r w:rsidR="000F6F86">
              <w:rPr>
                <w:noProof/>
                <w:webHidden/>
              </w:rPr>
              <w:t>10</w:t>
            </w:r>
            <w:r w:rsidR="000F6F86">
              <w:rPr>
                <w:noProof/>
                <w:webHidden/>
              </w:rPr>
              <w:fldChar w:fldCharType="end"/>
            </w:r>
          </w:hyperlink>
        </w:p>
        <w:p w14:paraId="1E37D28A" w14:textId="2DB5E953" w:rsidR="000F6F86" w:rsidRDefault="0036665E">
          <w:pPr>
            <w:pStyle w:val="TOC3"/>
            <w:tabs>
              <w:tab w:val="right" w:leader="dot" w:pos="9350"/>
            </w:tabs>
            <w:rPr>
              <w:noProof/>
              <w:sz w:val="22"/>
              <w:szCs w:val="22"/>
            </w:rPr>
          </w:pPr>
          <w:hyperlink w:anchor="_Toc62559637" w:history="1">
            <w:r w:rsidR="000F6F86" w:rsidRPr="00351DFC">
              <w:rPr>
                <w:rStyle w:val="Hyperlink"/>
                <w:noProof/>
              </w:rPr>
              <w:t>Model Specification</w:t>
            </w:r>
            <w:r w:rsidR="000F6F86">
              <w:rPr>
                <w:noProof/>
                <w:webHidden/>
              </w:rPr>
              <w:tab/>
            </w:r>
            <w:r w:rsidR="000F6F86">
              <w:rPr>
                <w:noProof/>
                <w:webHidden/>
              </w:rPr>
              <w:fldChar w:fldCharType="begin"/>
            </w:r>
            <w:r w:rsidR="000F6F86">
              <w:rPr>
                <w:noProof/>
                <w:webHidden/>
              </w:rPr>
              <w:instrText xml:space="preserve"> PAGEREF _Toc62559637 \h </w:instrText>
            </w:r>
            <w:r w:rsidR="000F6F86">
              <w:rPr>
                <w:noProof/>
                <w:webHidden/>
              </w:rPr>
            </w:r>
            <w:r w:rsidR="000F6F86">
              <w:rPr>
                <w:noProof/>
                <w:webHidden/>
              </w:rPr>
              <w:fldChar w:fldCharType="separate"/>
            </w:r>
            <w:r w:rsidR="000F6F86">
              <w:rPr>
                <w:noProof/>
                <w:webHidden/>
              </w:rPr>
              <w:t>10</w:t>
            </w:r>
            <w:r w:rsidR="000F6F86">
              <w:rPr>
                <w:noProof/>
                <w:webHidden/>
              </w:rPr>
              <w:fldChar w:fldCharType="end"/>
            </w:r>
          </w:hyperlink>
        </w:p>
        <w:p w14:paraId="5E94AD7B" w14:textId="0F0CE71B" w:rsidR="000F6F86" w:rsidRDefault="0036665E">
          <w:pPr>
            <w:pStyle w:val="TOC3"/>
            <w:tabs>
              <w:tab w:val="right" w:leader="dot" w:pos="9350"/>
            </w:tabs>
            <w:rPr>
              <w:noProof/>
              <w:sz w:val="22"/>
              <w:szCs w:val="22"/>
            </w:rPr>
          </w:pPr>
          <w:hyperlink w:anchor="_Toc62559638" w:history="1">
            <w:r w:rsidR="000F6F86" w:rsidRPr="00351DFC">
              <w:rPr>
                <w:rStyle w:val="Hyperlink"/>
                <w:noProof/>
              </w:rPr>
              <w:t>Model Calibration</w:t>
            </w:r>
            <w:r w:rsidR="000F6F86">
              <w:rPr>
                <w:noProof/>
                <w:webHidden/>
              </w:rPr>
              <w:tab/>
            </w:r>
            <w:r w:rsidR="000F6F86">
              <w:rPr>
                <w:noProof/>
                <w:webHidden/>
              </w:rPr>
              <w:fldChar w:fldCharType="begin"/>
            </w:r>
            <w:r w:rsidR="000F6F86">
              <w:rPr>
                <w:noProof/>
                <w:webHidden/>
              </w:rPr>
              <w:instrText xml:space="preserve"> PAGEREF _Toc62559638 \h </w:instrText>
            </w:r>
            <w:r w:rsidR="000F6F86">
              <w:rPr>
                <w:noProof/>
                <w:webHidden/>
              </w:rPr>
            </w:r>
            <w:r w:rsidR="000F6F86">
              <w:rPr>
                <w:noProof/>
                <w:webHidden/>
              </w:rPr>
              <w:fldChar w:fldCharType="separate"/>
            </w:r>
            <w:r w:rsidR="000F6F86">
              <w:rPr>
                <w:noProof/>
                <w:webHidden/>
              </w:rPr>
              <w:t>11</w:t>
            </w:r>
            <w:r w:rsidR="000F6F86">
              <w:rPr>
                <w:noProof/>
                <w:webHidden/>
              </w:rPr>
              <w:fldChar w:fldCharType="end"/>
            </w:r>
          </w:hyperlink>
        </w:p>
        <w:p w14:paraId="08D02E1D" w14:textId="7FF619A4" w:rsidR="000F6F86" w:rsidRDefault="0036665E">
          <w:pPr>
            <w:pStyle w:val="TOC2"/>
            <w:tabs>
              <w:tab w:val="right" w:leader="dot" w:pos="9350"/>
            </w:tabs>
            <w:rPr>
              <w:noProof/>
              <w:sz w:val="22"/>
              <w:szCs w:val="22"/>
            </w:rPr>
          </w:pPr>
          <w:hyperlink w:anchor="_Toc62559639" w:history="1">
            <w:r w:rsidR="000F6F86" w:rsidRPr="00351DFC">
              <w:rPr>
                <w:rStyle w:val="Hyperlink"/>
                <w:noProof/>
              </w:rPr>
              <w:t>Commercial Division</w:t>
            </w:r>
            <w:r w:rsidR="000F6F86">
              <w:rPr>
                <w:noProof/>
                <w:webHidden/>
              </w:rPr>
              <w:tab/>
            </w:r>
            <w:r w:rsidR="000F6F86">
              <w:rPr>
                <w:noProof/>
                <w:webHidden/>
              </w:rPr>
              <w:fldChar w:fldCharType="begin"/>
            </w:r>
            <w:r w:rsidR="000F6F86">
              <w:rPr>
                <w:noProof/>
                <w:webHidden/>
              </w:rPr>
              <w:instrText xml:space="preserve"> PAGEREF _Toc62559639 \h </w:instrText>
            </w:r>
            <w:r w:rsidR="000F6F86">
              <w:rPr>
                <w:noProof/>
                <w:webHidden/>
              </w:rPr>
            </w:r>
            <w:r w:rsidR="000F6F86">
              <w:rPr>
                <w:noProof/>
                <w:webHidden/>
              </w:rPr>
              <w:fldChar w:fldCharType="separate"/>
            </w:r>
            <w:r w:rsidR="000F6F86">
              <w:rPr>
                <w:noProof/>
                <w:webHidden/>
              </w:rPr>
              <w:t>14</w:t>
            </w:r>
            <w:r w:rsidR="000F6F86">
              <w:rPr>
                <w:noProof/>
                <w:webHidden/>
              </w:rPr>
              <w:fldChar w:fldCharType="end"/>
            </w:r>
          </w:hyperlink>
        </w:p>
        <w:p w14:paraId="3585CDA0" w14:textId="0642AE66" w:rsidR="000F6F86" w:rsidRDefault="0036665E">
          <w:pPr>
            <w:pStyle w:val="TOC3"/>
            <w:tabs>
              <w:tab w:val="right" w:leader="dot" w:pos="9350"/>
            </w:tabs>
            <w:rPr>
              <w:noProof/>
              <w:sz w:val="22"/>
              <w:szCs w:val="22"/>
            </w:rPr>
          </w:pPr>
          <w:hyperlink w:anchor="_Toc62559640" w:history="1">
            <w:r w:rsidR="000F6F86" w:rsidRPr="00351DFC">
              <w:rPr>
                <w:rStyle w:val="Hyperlink"/>
                <w:noProof/>
              </w:rPr>
              <w:t>Model Specification</w:t>
            </w:r>
            <w:r w:rsidR="000F6F86">
              <w:rPr>
                <w:noProof/>
                <w:webHidden/>
              </w:rPr>
              <w:tab/>
            </w:r>
            <w:r w:rsidR="000F6F86">
              <w:rPr>
                <w:noProof/>
                <w:webHidden/>
              </w:rPr>
              <w:fldChar w:fldCharType="begin"/>
            </w:r>
            <w:r w:rsidR="000F6F86">
              <w:rPr>
                <w:noProof/>
                <w:webHidden/>
              </w:rPr>
              <w:instrText xml:space="preserve"> PAGEREF _Toc62559640 \h </w:instrText>
            </w:r>
            <w:r w:rsidR="000F6F86">
              <w:rPr>
                <w:noProof/>
                <w:webHidden/>
              </w:rPr>
            </w:r>
            <w:r w:rsidR="000F6F86">
              <w:rPr>
                <w:noProof/>
                <w:webHidden/>
              </w:rPr>
              <w:fldChar w:fldCharType="separate"/>
            </w:r>
            <w:r w:rsidR="000F6F86">
              <w:rPr>
                <w:noProof/>
                <w:webHidden/>
              </w:rPr>
              <w:t>14</w:t>
            </w:r>
            <w:r w:rsidR="000F6F86">
              <w:rPr>
                <w:noProof/>
                <w:webHidden/>
              </w:rPr>
              <w:fldChar w:fldCharType="end"/>
            </w:r>
          </w:hyperlink>
        </w:p>
        <w:p w14:paraId="692E4AB7" w14:textId="6976E701" w:rsidR="000F6F86" w:rsidRDefault="0036665E">
          <w:pPr>
            <w:pStyle w:val="TOC3"/>
            <w:tabs>
              <w:tab w:val="right" w:leader="dot" w:pos="9350"/>
            </w:tabs>
            <w:rPr>
              <w:noProof/>
              <w:sz w:val="22"/>
              <w:szCs w:val="22"/>
            </w:rPr>
          </w:pPr>
          <w:hyperlink w:anchor="_Toc62559641" w:history="1">
            <w:r w:rsidR="000F6F86" w:rsidRPr="00351DFC">
              <w:rPr>
                <w:rStyle w:val="Hyperlink"/>
                <w:noProof/>
              </w:rPr>
              <w:t>Model Calibration</w:t>
            </w:r>
            <w:r w:rsidR="000F6F86">
              <w:rPr>
                <w:noProof/>
                <w:webHidden/>
              </w:rPr>
              <w:tab/>
            </w:r>
            <w:r w:rsidR="000F6F86">
              <w:rPr>
                <w:noProof/>
                <w:webHidden/>
              </w:rPr>
              <w:fldChar w:fldCharType="begin"/>
            </w:r>
            <w:r w:rsidR="000F6F86">
              <w:rPr>
                <w:noProof/>
                <w:webHidden/>
              </w:rPr>
              <w:instrText xml:space="preserve"> PAGEREF _Toc62559641 \h </w:instrText>
            </w:r>
            <w:r w:rsidR="000F6F86">
              <w:rPr>
                <w:noProof/>
                <w:webHidden/>
              </w:rPr>
            </w:r>
            <w:r w:rsidR="000F6F86">
              <w:rPr>
                <w:noProof/>
                <w:webHidden/>
              </w:rPr>
              <w:fldChar w:fldCharType="separate"/>
            </w:r>
            <w:r w:rsidR="000F6F86">
              <w:rPr>
                <w:noProof/>
                <w:webHidden/>
              </w:rPr>
              <w:t>15</w:t>
            </w:r>
            <w:r w:rsidR="000F6F86">
              <w:rPr>
                <w:noProof/>
                <w:webHidden/>
              </w:rPr>
              <w:fldChar w:fldCharType="end"/>
            </w:r>
          </w:hyperlink>
        </w:p>
        <w:p w14:paraId="2FF53549" w14:textId="503BB211" w:rsidR="000F6F86" w:rsidRDefault="0036665E">
          <w:pPr>
            <w:pStyle w:val="TOC2"/>
            <w:tabs>
              <w:tab w:val="right" w:leader="dot" w:pos="9350"/>
            </w:tabs>
            <w:rPr>
              <w:noProof/>
              <w:sz w:val="22"/>
              <w:szCs w:val="22"/>
            </w:rPr>
          </w:pPr>
          <w:hyperlink w:anchor="_Toc62559642" w:history="1">
            <w:r w:rsidR="000F6F86" w:rsidRPr="00351DFC">
              <w:rPr>
                <w:rStyle w:val="Hyperlink"/>
                <w:noProof/>
              </w:rPr>
              <w:t>Land Division</w:t>
            </w:r>
            <w:r w:rsidR="000F6F86">
              <w:rPr>
                <w:noProof/>
                <w:webHidden/>
              </w:rPr>
              <w:tab/>
            </w:r>
            <w:r w:rsidR="000F6F86">
              <w:rPr>
                <w:noProof/>
                <w:webHidden/>
              </w:rPr>
              <w:fldChar w:fldCharType="begin"/>
            </w:r>
            <w:r w:rsidR="000F6F86">
              <w:rPr>
                <w:noProof/>
                <w:webHidden/>
              </w:rPr>
              <w:instrText xml:space="preserve"> PAGEREF _Toc62559642 \h </w:instrText>
            </w:r>
            <w:r w:rsidR="000F6F86">
              <w:rPr>
                <w:noProof/>
                <w:webHidden/>
              </w:rPr>
            </w:r>
            <w:r w:rsidR="000F6F86">
              <w:rPr>
                <w:noProof/>
                <w:webHidden/>
              </w:rPr>
              <w:fldChar w:fldCharType="separate"/>
            </w:r>
            <w:r w:rsidR="000F6F86">
              <w:rPr>
                <w:noProof/>
                <w:webHidden/>
              </w:rPr>
              <w:t>17</w:t>
            </w:r>
            <w:r w:rsidR="000F6F86">
              <w:rPr>
                <w:noProof/>
                <w:webHidden/>
              </w:rPr>
              <w:fldChar w:fldCharType="end"/>
            </w:r>
          </w:hyperlink>
        </w:p>
        <w:p w14:paraId="6D09ED16" w14:textId="06E901B6" w:rsidR="000F6F86" w:rsidRDefault="0036665E">
          <w:pPr>
            <w:pStyle w:val="TOC3"/>
            <w:tabs>
              <w:tab w:val="right" w:leader="dot" w:pos="9350"/>
            </w:tabs>
            <w:rPr>
              <w:noProof/>
              <w:sz w:val="22"/>
              <w:szCs w:val="22"/>
            </w:rPr>
          </w:pPr>
          <w:hyperlink w:anchor="_Toc62559643" w:history="1">
            <w:r w:rsidR="000F6F86" w:rsidRPr="00351DFC">
              <w:rPr>
                <w:rStyle w:val="Hyperlink"/>
                <w:noProof/>
              </w:rPr>
              <w:t>Model Specification</w:t>
            </w:r>
            <w:r w:rsidR="000F6F86">
              <w:rPr>
                <w:noProof/>
                <w:webHidden/>
              </w:rPr>
              <w:tab/>
            </w:r>
            <w:r w:rsidR="000F6F86">
              <w:rPr>
                <w:noProof/>
                <w:webHidden/>
              </w:rPr>
              <w:fldChar w:fldCharType="begin"/>
            </w:r>
            <w:r w:rsidR="000F6F86">
              <w:rPr>
                <w:noProof/>
                <w:webHidden/>
              </w:rPr>
              <w:instrText xml:space="preserve"> PAGEREF _Toc62559643 \h </w:instrText>
            </w:r>
            <w:r w:rsidR="000F6F86">
              <w:rPr>
                <w:noProof/>
                <w:webHidden/>
              </w:rPr>
            </w:r>
            <w:r w:rsidR="000F6F86">
              <w:rPr>
                <w:noProof/>
                <w:webHidden/>
              </w:rPr>
              <w:fldChar w:fldCharType="separate"/>
            </w:r>
            <w:r w:rsidR="000F6F86">
              <w:rPr>
                <w:noProof/>
                <w:webHidden/>
              </w:rPr>
              <w:t>17</w:t>
            </w:r>
            <w:r w:rsidR="000F6F86">
              <w:rPr>
                <w:noProof/>
                <w:webHidden/>
              </w:rPr>
              <w:fldChar w:fldCharType="end"/>
            </w:r>
          </w:hyperlink>
        </w:p>
        <w:p w14:paraId="30D94E58" w14:textId="186C07A6" w:rsidR="000F6F86" w:rsidRDefault="0036665E">
          <w:pPr>
            <w:pStyle w:val="TOC3"/>
            <w:tabs>
              <w:tab w:val="right" w:leader="dot" w:pos="9350"/>
            </w:tabs>
            <w:rPr>
              <w:noProof/>
              <w:sz w:val="22"/>
              <w:szCs w:val="22"/>
            </w:rPr>
          </w:pPr>
          <w:hyperlink w:anchor="_Toc62559644" w:history="1">
            <w:r w:rsidR="000F6F86" w:rsidRPr="00351DFC">
              <w:rPr>
                <w:rStyle w:val="Hyperlink"/>
                <w:noProof/>
              </w:rPr>
              <w:t>Model Calibration</w:t>
            </w:r>
            <w:r w:rsidR="000F6F86">
              <w:rPr>
                <w:noProof/>
                <w:webHidden/>
              </w:rPr>
              <w:tab/>
            </w:r>
            <w:r w:rsidR="000F6F86">
              <w:rPr>
                <w:noProof/>
                <w:webHidden/>
              </w:rPr>
              <w:fldChar w:fldCharType="begin"/>
            </w:r>
            <w:r w:rsidR="000F6F86">
              <w:rPr>
                <w:noProof/>
                <w:webHidden/>
              </w:rPr>
              <w:instrText xml:space="preserve"> PAGEREF _Toc62559644 \h </w:instrText>
            </w:r>
            <w:r w:rsidR="000F6F86">
              <w:rPr>
                <w:noProof/>
                <w:webHidden/>
              </w:rPr>
            </w:r>
            <w:r w:rsidR="000F6F86">
              <w:rPr>
                <w:noProof/>
                <w:webHidden/>
              </w:rPr>
              <w:fldChar w:fldCharType="separate"/>
            </w:r>
            <w:r w:rsidR="000F6F86">
              <w:rPr>
                <w:noProof/>
                <w:webHidden/>
              </w:rPr>
              <w:t>18</w:t>
            </w:r>
            <w:r w:rsidR="000F6F86">
              <w:rPr>
                <w:noProof/>
                <w:webHidden/>
              </w:rPr>
              <w:fldChar w:fldCharType="end"/>
            </w:r>
          </w:hyperlink>
        </w:p>
        <w:p w14:paraId="1B9F486F" w14:textId="34EEAB67" w:rsidR="000F6F86" w:rsidRDefault="0036665E">
          <w:pPr>
            <w:pStyle w:val="TOC2"/>
            <w:tabs>
              <w:tab w:val="right" w:leader="dot" w:pos="9350"/>
            </w:tabs>
            <w:rPr>
              <w:noProof/>
              <w:sz w:val="22"/>
              <w:szCs w:val="22"/>
            </w:rPr>
          </w:pPr>
          <w:hyperlink w:anchor="_Toc62559645" w:history="1">
            <w:r w:rsidR="000F6F86" w:rsidRPr="00351DFC">
              <w:rPr>
                <w:rStyle w:val="Hyperlink"/>
                <w:noProof/>
              </w:rPr>
              <w:t>Agricultural Land</w:t>
            </w:r>
            <w:r w:rsidR="000F6F86">
              <w:rPr>
                <w:noProof/>
                <w:webHidden/>
              </w:rPr>
              <w:tab/>
            </w:r>
            <w:r w:rsidR="000F6F86">
              <w:rPr>
                <w:noProof/>
                <w:webHidden/>
              </w:rPr>
              <w:fldChar w:fldCharType="begin"/>
            </w:r>
            <w:r w:rsidR="000F6F86">
              <w:rPr>
                <w:noProof/>
                <w:webHidden/>
              </w:rPr>
              <w:instrText xml:space="preserve"> PAGEREF _Toc62559645 \h </w:instrText>
            </w:r>
            <w:r w:rsidR="000F6F86">
              <w:rPr>
                <w:noProof/>
                <w:webHidden/>
              </w:rPr>
            </w:r>
            <w:r w:rsidR="000F6F86">
              <w:rPr>
                <w:noProof/>
                <w:webHidden/>
              </w:rPr>
              <w:fldChar w:fldCharType="separate"/>
            </w:r>
            <w:r w:rsidR="000F6F86">
              <w:rPr>
                <w:noProof/>
                <w:webHidden/>
              </w:rPr>
              <w:t>19</w:t>
            </w:r>
            <w:r w:rsidR="000F6F86">
              <w:rPr>
                <w:noProof/>
                <w:webHidden/>
              </w:rPr>
              <w:fldChar w:fldCharType="end"/>
            </w:r>
          </w:hyperlink>
        </w:p>
        <w:p w14:paraId="48AA8238" w14:textId="26CFAFBB" w:rsidR="000F6F86" w:rsidRDefault="0036665E">
          <w:pPr>
            <w:pStyle w:val="TOC2"/>
            <w:tabs>
              <w:tab w:val="right" w:leader="dot" w:pos="9350"/>
            </w:tabs>
            <w:rPr>
              <w:noProof/>
              <w:sz w:val="22"/>
              <w:szCs w:val="22"/>
            </w:rPr>
          </w:pPr>
          <w:hyperlink w:anchor="_Toc62559646" w:history="1">
            <w:r w:rsidR="000F6F86" w:rsidRPr="00351DFC">
              <w:rPr>
                <w:rStyle w:val="Hyperlink"/>
                <w:noProof/>
              </w:rPr>
              <w:t>Business Personal Property Division</w:t>
            </w:r>
            <w:r w:rsidR="000F6F86">
              <w:rPr>
                <w:noProof/>
                <w:webHidden/>
              </w:rPr>
              <w:tab/>
            </w:r>
            <w:r w:rsidR="000F6F86">
              <w:rPr>
                <w:noProof/>
                <w:webHidden/>
              </w:rPr>
              <w:fldChar w:fldCharType="begin"/>
            </w:r>
            <w:r w:rsidR="000F6F86">
              <w:rPr>
                <w:noProof/>
                <w:webHidden/>
              </w:rPr>
              <w:instrText xml:space="preserve"> PAGEREF _Toc62559646 \h </w:instrText>
            </w:r>
            <w:r w:rsidR="000F6F86">
              <w:rPr>
                <w:noProof/>
                <w:webHidden/>
              </w:rPr>
            </w:r>
            <w:r w:rsidR="000F6F86">
              <w:rPr>
                <w:noProof/>
                <w:webHidden/>
              </w:rPr>
              <w:fldChar w:fldCharType="separate"/>
            </w:r>
            <w:r w:rsidR="000F6F86">
              <w:rPr>
                <w:noProof/>
                <w:webHidden/>
              </w:rPr>
              <w:t>19</w:t>
            </w:r>
            <w:r w:rsidR="000F6F86">
              <w:rPr>
                <w:noProof/>
                <w:webHidden/>
              </w:rPr>
              <w:fldChar w:fldCharType="end"/>
            </w:r>
          </w:hyperlink>
        </w:p>
        <w:p w14:paraId="50528B83" w14:textId="31028DF5" w:rsidR="000F6F86" w:rsidRDefault="0036665E">
          <w:pPr>
            <w:pStyle w:val="TOC3"/>
            <w:tabs>
              <w:tab w:val="right" w:leader="dot" w:pos="9350"/>
            </w:tabs>
            <w:rPr>
              <w:noProof/>
              <w:sz w:val="22"/>
              <w:szCs w:val="22"/>
            </w:rPr>
          </w:pPr>
          <w:hyperlink w:anchor="_Toc62559647" w:history="1">
            <w:r w:rsidR="000F6F86" w:rsidRPr="00351DFC">
              <w:rPr>
                <w:rStyle w:val="Hyperlink"/>
                <w:noProof/>
              </w:rPr>
              <w:t>Model Specification</w:t>
            </w:r>
            <w:r w:rsidR="000F6F86">
              <w:rPr>
                <w:noProof/>
                <w:webHidden/>
              </w:rPr>
              <w:tab/>
            </w:r>
            <w:r w:rsidR="000F6F86">
              <w:rPr>
                <w:noProof/>
                <w:webHidden/>
              </w:rPr>
              <w:fldChar w:fldCharType="begin"/>
            </w:r>
            <w:r w:rsidR="000F6F86">
              <w:rPr>
                <w:noProof/>
                <w:webHidden/>
              </w:rPr>
              <w:instrText xml:space="preserve"> PAGEREF _Toc62559647 \h </w:instrText>
            </w:r>
            <w:r w:rsidR="000F6F86">
              <w:rPr>
                <w:noProof/>
                <w:webHidden/>
              </w:rPr>
            </w:r>
            <w:r w:rsidR="000F6F86">
              <w:rPr>
                <w:noProof/>
                <w:webHidden/>
              </w:rPr>
              <w:fldChar w:fldCharType="separate"/>
            </w:r>
            <w:r w:rsidR="000F6F86">
              <w:rPr>
                <w:noProof/>
                <w:webHidden/>
              </w:rPr>
              <w:t>19</w:t>
            </w:r>
            <w:r w:rsidR="000F6F86">
              <w:rPr>
                <w:noProof/>
                <w:webHidden/>
              </w:rPr>
              <w:fldChar w:fldCharType="end"/>
            </w:r>
          </w:hyperlink>
        </w:p>
        <w:p w14:paraId="09BF1362" w14:textId="1686F714" w:rsidR="000F6F86" w:rsidRDefault="0036665E">
          <w:pPr>
            <w:pStyle w:val="TOC3"/>
            <w:tabs>
              <w:tab w:val="right" w:leader="dot" w:pos="9350"/>
            </w:tabs>
            <w:rPr>
              <w:noProof/>
              <w:sz w:val="22"/>
              <w:szCs w:val="22"/>
            </w:rPr>
          </w:pPr>
          <w:hyperlink w:anchor="_Toc62559648" w:history="1">
            <w:r w:rsidR="000F6F86" w:rsidRPr="00351DFC">
              <w:rPr>
                <w:rStyle w:val="Hyperlink"/>
                <w:noProof/>
              </w:rPr>
              <w:t>Model Calibration</w:t>
            </w:r>
            <w:r w:rsidR="000F6F86">
              <w:rPr>
                <w:noProof/>
                <w:webHidden/>
              </w:rPr>
              <w:tab/>
            </w:r>
            <w:r w:rsidR="000F6F86">
              <w:rPr>
                <w:noProof/>
                <w:webHidden/>
              </w:rPr>
              <w:fldChar w:fldCharType="begin"/>
            </w:r>
            <w:r w:rsidR="000F6F86">
              <w:rPr>
                <w:noProof/>
                <w:webHidden/>
              </w:rPr>
              <w:instrText xml:space="preserve"> PAGEREF _Toc62559648 \h </w:instrText>
            </w:r>
            <w:r w:rsidR="000F6F86">
              <w:rPr>
                <w:noProof/>
                <w:webHidden/>
              </w:rPr>
            </w:r>
            <w:r w:rsidR="000F6F86">
              <w:rPr>
                <w:noProof/>
                <w:webHidden/>
              </w:rPr>
              <w:fldChar w:fldCharType="separate"/>
            </w:r>
            <w:r w:rsidR="000F6F86">
              <w:rPr>
                <w:noProof/>
                <w:webHidden/>
              </w:rPr>
              <w:t>20</w:t>
            </w:r>
            <w:r w:rsidR="000F6F86">
              <w:rPr>
                <w:noProof/>
                <w:webHidden/>
              </w:rPr>
              <w:fldChar w:fldCharType="end"/>
            </w:r>
          </w:hyperlink>
        </w:p>
        <w:p w14:paraId="02575492" w14:textId="0C25817B" w:rsidR="000F6F86" w:rsidRDefault="0036665E">
          <w:pPr>
            <w:pStyle w:val="TOC2"/>
            <w:tabs>
              <w:tab w:val="right" w:leader="dot" w:pos="9350"/>
            </w:tabs>
            <w:rPr>
              <w:noProof/>
              <w:sz w:val="22"/>
              <w:szCs w:val="22"/>
            </w:rPr>
          </w:pPr>
          <w:hyperlink w:anchor="_Toc62559649" w:history="1">
            <w:r w:rsidR="000F6F86" w:rsidRPr="00351DFC">
              <w:rPr>
                <w:rStyle w:val="Hyperlink"/>
                <w:noProof/>
              </w:rPr>
              <w:t>Industrial Real &amp; Personal Property, Utilities, Railroad, and Pipeline</w:t>
            </w:r>
            <w:r w:rsidR="000F6F86">
              <w:rPr>
                <w:noProof/>
                <w:webHidden/>
              </w:rPr>
              <w:tab/>
            </w:r>
            <w:r w:rsidR="000F6F86">
              <w:rPr>
                <w:noProof/>
                <w:webHidden/>
              </w:rPr>
              <w:fldChar w:fldCharType="begin"/>
            </w:r>
            <w:r w:rsidR="000F6F86">
              <w:rPr>
                <w:noProof/>
                <w:webHidden/>
              </w:rPr>
              <w:instrText xml:space="preserve"> PAGEREF _Toc62559649 \h </w:instrText>
            </w:r>
            <w:r w:rsidR="000F6F86">
              <w:rPr>
                <w:noProof/>
                <w:webHidden/>
              </w:rPr>
            </w:r>
            <w:r w:rsidR="000F6F86">
              <w:rPr>
                <w:noProof/>
                <w:webHidden/>
              </w:rPr>
              <w:fldChar w:fldCharType="separate"/>
            </w:r>
            <w:r w:rsidR="000F6F86">
              <w:rPr>
                <w:noProof/>
                <w:webHidden/>
              </w:rPr>
              <w:t>20</w:t>
            </w:r>
            <w:r w:rsidR="000F6F86">
              <w:rPr>
                <w:noProof/>
                <w:webHidden/>
              </w:rPr>
              <w:fldChar w:fldCharType="end"/>
            </w:r>
          </w:hyperlink>
        </w:p>
        <w:p w14:paraId="6B5420D4" w14:textId="5E9F9413" w:rsidR="000F6F86" w:rsidRDefault="0036665E">
          <w:pPr>
            <w:pStyle w:val="TOC2"/>
            <w:tabs>
              <w:tab w:val="right" w:leader="dot" w:pos="9350"/>
            </w:tabs>
            <w:rPr>
              <w:noProof/>
              <w:sz w:val="22"/>
              <w:szCs w:val="22"/>
            </w:rPr>
          </w:pPr>
          <w:hyperlink w:anchor="_Toc62559650" w:history="1">
            <w:r w:rsidR="000F6F86" w:rsidRPr="00351DFC">
              <w:rPr>
                <w:rStyle w:val="Hyperlink"/>
                <w:noProof/>
              </w:rPr>
              <w:t>Minerals – Oil and Gas</w:t>
            </w:r>
            <w:r w:rsidR="000F6F86">
              <w:rPr>
                <w:noProof/>
                <w:webHidden/>
              </w:rPr>
              <w:tab/>
            </w:r>
            <w:r w:rsidR="000F6F86">
              <w:rPr>
                <w:noProof/>
                <w:webHidden/>
              </w:rPr>
              <w:fldChar w:fldCharType="begin"/>
            </w:r>
            <w:r w:rsidR="000F6F86">
              <w:rPr>
                <w:noProof/>
                <w:webHidden/>
              </w:rPr>
              <w:instrText xml:space="preserve"> PAGEREF _Toc62559650 \h </w:instrText>
            </w:r>
            <w:r w:rsidR="000F6F86">
              <w:rPr>
                <w:noProof/>
                <w:webHidden/>
              </w:rPr>
            </w:r>
            <w:r w:rsidR="000F6F86">
              <w:rPr>
                <w:noProof/>
                <w:webHidden/>
              </w:rPr>
              <w:fldChar w:fldCharType="separate"/>
            </w:r>
            <w:r w:rsidR="000F6F86">
              <w:rPr>
                <w:noProof/>
                <w:webHidden/>
              </w:rPr>
              <w:t>21</w:t>
            </w:r>
            <w:r w:rsidR="000F6F86">
              <w:rPr>
                <w:noProof/>
                <w:webHidden/>
              </w:rPr>
              <w:fldChar w:fldCharType="end"/>
            </w:r>
          </w:hyperlink>
        </w:p>
        <w:p w14:paraId="157C6346" w14:textId="0AAF0B4E" w:rsidR="000F6F86" w:rsidRDefault="0036665E">
          <w:pPr>
            <w:pStyle w:val="TOC2"/>
            <w:tabs>
              <w:tab w:val="right" w:leader="dot" w:pos="9350"/>
            </w:tabs>
            <w:rPr>
              <w:noProof/>
              <w:sz w:val="22"/>
              <w:szCs w:val="22"/>
            </w:rPr>
          </w:pPr>
          <w:hyperlink w:anchor="_Toc62559651" w:history="1">
            <w:r w:rsidR="000F6F86" w:rsidRPr="00351DFC">
              <w:rPr>
                <w:rStyle w:val="Hyperlink"/>
                <w:noProof/>
              </w:rPr>
              <w:t>TADBC Staff Providing Mass Appraisal Assistance</w:t>
            </w:r>
            <w:r w:rsidR="000F6F86">
              <w:rPr>
                <w:noProof/>
                <w:webHidden/>
              </w:rPr>
              <w:tab/>
            </w:r>
            <w:r w:rsidR="000F6F86">
              <w:rPr>
                <w:noProof/>
                <w:webHidden/>
              </w:rPr>
              <w:fldChar w:fldCharType="begin"/>
            </w:r>
            <w:r w:rsidR="000F6F86">
              <w:rPr>
                <w:noProof/>
                <w:webHidden/>
              </w:rPr>
              <w:instrText xml:space="preserve"> PAGEREF _Toc62559651 \h </w:instrText>
            </w:r>
            <w:r w:rsidR="000F6F86">
              <w:rPr>
                <w:noProof/>
                <w:webHidden/>
              </w:rPr>
            </w:r>
            <w:r w:rsidR="000F6F86">
              <w:rPr>
                <w:noProof/>
                <w:webHidden/>
              </w:rPr>
              <w:fldChar w:fldCharType="separate"/>
            </w:r>
            <w:r w:rsidR="000F6F86">
              <w:rPr>
                <w:noProof/>
                <w:webHidden/>
              </w:rPr>
              <w:t>23</w:t>
            </w:r>
            <w:r w:rsidR="000F6F86">
              <w:rPr>
                <w:noProof/>
                <w:webHidden/>
              </w:rPr>
              <w:fldChar w:fldCharType="end"/>
            </w:r>
          </w:hyperlink>
        </w:p>
        <w:p w14:paraId="5FF94161" w14:textId="23427E63" w:rsidR="000F6F86" w:rsidRDefault="0036665E">
          <w:pPr>
            <w:pStyle w:val="TOC2"/>
            <w:tabs>
              <w:tab w:val="right" w:leader="dot" w:pos="9350"/>
            </w:tabs>
            <w:rPr>
              <w:noProof/>
              <w:sz w:val="22"/>
              <w:szCs w:val="22"/>
            </w:rPr>
          </w:pPr>
          <w:hyperlink w:anchor="_Toc62559652" w:history="1">
            <w:r w:rsidR="000F6F86" w:rsidRPr="00351DFC">
              <w:rPr>
                <w:rStyle w:val="Hyperlink"/>
                <w:noProof/>
              </w:rPr>
              <w:t>Appraisal Contractor Providing Mass Appraisal Assistance – Capitol Appraisal Group</w:t>
            </w:r>
            <w:r w:rsidR="000F6F86">
              <w:rPr>
                <w:noProof/>
                <w:webHidden/>
              </w:rPr>
              <w:tab/>
            </w:r>
            <w:r w:rsidR="000F6F86">
              <w:rPr>
                <w:noProof/>
                <w:webHidden/>
              </w:rPr>
              <w:fldChar w:fldCharType="begin"/>
            </w:r>
            <w:r w:rsidR="000F6F86">
              <w:rPr>
                <w:noProof/>
                <w:webHidden/>
              </w:rPr>
              <w:instrText xml:space="preserve"> PAGEREF _Toc62559652 \h </w:instrText>
            </w:r>
            <w:r w:rsidR="000F6F86">
              <w:rPr>
                <w:noProof/>
                <w:webHidden/>
              </w:rPr>
            </w:r>
            <w:r w:rsidR="000F6F86">
              <w:rPr>
                <w:noProof/>
                <w:webHidden/>
              </w:rPr>
              <w:fldChar w:fldCharType="separate"/>
            </w:r>
            <w:r w:rsidR="000F6F86">
              <w:rPr>
                <w:noProof/>
                <w:webHidden/>
              </w:rPr>
              <w:t>23</w:t>
            </w:r>
            <w:r w:rsidR="000F6F86">
              <w:rPr>
                <w:noProof/>
                <w:webHidden/>
              </w:rPr>
              <w:fldChar w:fldCharType="end"/>
            </w:r>
          </w:hyperlink>
        </w:p>
        <w:p w14:paraId="784E14FB" w14:textId="5ED1B1A6" w:rsidR="000F6F86" w:rsidRDefault="0036665E">
          <w:pPr>
            <w:pStyle w:val="TOC2"/>
            <w:tabs>
              <w:tab w:val="right" w:leader="dot" w:pos="9350"/>
            </w:tabs>
            <w:rPr>
              <w:noProof/>
              <w:sz w:val="22"/>
              <w:szCs w:val="22"/>
            </w:rPr>
          </w:pPr>
          <w:hyperlink w:anchor="_Toc62559653" w:history="1">
            <w:r w:rsidR="000F6F86" w:rsidRPr="00351DFC">
              <w:rPr>
                <w:rStyle w:val="Hyperlink"/>
                <w:noProof/>
              </w:rPr>
              <w:t>Certification-USPAP 6-9</w:t>
            </w:r>
            <w:r w:rsidR="000F6F86">
              <w:rPr>
                <w:noProof/>
                <w:webHidden/>
              </w:rPr>
              <w:tab/>
            </w:r>
            <w:r w:rsidR="000F6F86">
              <w:rPr>
                <w:noProof/>
                <w:webHidden/>
              </w:rPr>
              <w:fldChar w:fldCharType="begin"/>
            </w:r>
            <w:r w:rsidR="000F6F86">
              <w:rPr>
                <w:noProof/>
                <w:webHidden/>
              </w:rPr>
              <w:instrText xml:space="preserve"> PAGEREF _Toc62559653 \h </w:instrText>
            </w:r>
            <w:r w:rsidR="000F6F86">
              <w:rPr>
                <w:noProof/>
                <w:webHidden/>
              </w:rPr>
            </w:r>
            <w:r w:rsidR="000F6F86">
              <w:rPr>
                <w:noProof/>
                <w:webHidden/>
              </w:rPr>
              <w:fldChar w:fldCharType="separate"/>
            </w:r>
            <w:r w:rsidR="000F6F86">
              <w:rPr>
                <w:noProof/>
                <w:webHidden/>
              </w:rPr>
              <w:t>24</w:t>
            </w:r>
            <w:r w:rsidR="000F6F86">
              <w:rPr>
                <w:noProof/>
                <w:webHidden/>
              </w:rPr>
              <w:fldChar w:fldCharType="end"/>
            </w:r>
          </w:hyperlink>
        </w:p>
        <w:p w14:paraId="6687CCDB" w14:textId="21AB7893" w:rsidR="000F6F86" w:rsidRDefault="0036665E">
          <w:pPr>
            <w:pStyle w:val="TOC2"/>
            <w:tabs>
              <w:tab w:val="right" w:leader="dot" w:pos="9350"/>
            </w:tabs>
            <w:rPr>
              <w:noProof/>
              <w:sz w:val="22"/>
              <w:szCs w:val="22"/>
            </w:rPr>
          </w:pPr>
          <w:hyperlink w:anchor="_Toc62559654" w:history="1">
            <w:r w:rsidR="000F6F86" w:rsidRPr="00351DFC">
              <w:rPr>
                <w:rStyle w:val="Hyperlink"/>
                <w:noProof/>
              </w:rPr>
              <w:t>Addenda</w:t>
            </w:r>
            <w:r w:rsidR="000F6F86">
              <w:rPr>
                <w:noProof/>
                <w:webHidden/>
              </w:rPr>
              <w:tab/>
            </w:r>
            <w:r w:rsidR="000F6F86">
              <w:rPr>
                <w:noProof/>
                <w:webHidden/>
              </w:rPr>
              <w:fldChar w:fldCharType="begin"/>
            </w:r>
            <w:r w:rsidR="000F6F86">
              <w:rPr>
                <w:noProof/>
                <w:webHidden/>
              </w:rPr>
              <w:instrText xml:space="preserve"> PAGEREF _Toc62559654 \h </w:instrText>
            </w:r>
            <w:r w:rsidR="000F6F86">
              <w:rPr>
                <w:noProof/>
                <w:webHidden/>
              </w:rPr>
            </w:r>
            <w:r w:rsidR="000F6F86">
              <w:rPr>
                <w:noProof/>
                <w:webHidden/>
              </w:rPr>
              <w:fldChar w:fldCharType="separate"/>
            </w:r>
            <w:r w:rsidR="000F6F86">
              <w:rPr>
                <w:noProof/>
                <w:webHidden/>
              </w:rPr>
              <w:t>25</w:t>
            </w:r>
            <w:r w:rsidR="000F6F86">
              <w:rPr>
                <w:noProof/>
                <w:webHidden/>
              </w:rPr>
              <w:fldChar w:fldCharType="end"/>
            </w:r>
          </w:hyperlink>
        </w:p>
        <w:p w14:paraId="02CAC827" w14:textId="49616C6E" w:rsidR="000F6F86" w:rsidRDefault="0036665E">
          <w:pPr>
            <w:pStyle w:val="TOC2"/>
            <w:tabs>
              <w:tab w:val="right" w:leader="dot" w:pos="9350"/>
            </w:tabs>
            <w:rPr>
              <w:noProof/>
              <w:sz w:val="22"/>
              <w:szCs w:val="22"/>
            </w:rPr>
          </w:pPr>
          <w:hyperlink w:anchor="_Toc62559655" w:history="1">
            <w:r w:rsidR="000F6F86" w:rsidRPr="00351DFC">
              <w:rPr>
                <w:rStyle w:val="Hyperlink"/>
                <w:noProof/>
              </w:rPr>
              <w:t>2020 Certified Totals</w:t>
            </w:r>
            <w:r w:rsidR="000F6F86">
              <w:rPr>
                <w:noProof/>
                <w:webHidden/>
              </w:rPr>
              <w:tab/>
            </w:r>
            <w:r w:rsidR="000F6F86">
              <w:rPr>
                <w:noProof/>
                <w:webHidden/>
              </w:rPr>
              <w:fldChar w:fldCharType="begin"/>
            </w:r>
            <w:r w:rsidR="000F6F86">
              <w:rPr>
                <w:noProof/>
                <w:webHidden/>
              </w:rPr>
              <w:instrText xml:space="preserve"> PAGEREF _Toc62559655 \h </w:instrText>
            </w:r>
            <w:r w:rsidR="000F6F86">
              <w:rPr>
                <w:noProof/>
                <w:webHidden/>
              </w:rPr>
            </w:r>
            <w:r w:rsidR="000F6F86">
              <w:rPr>
                <w:noProof/>
                <w:webHidden/>
              </w:rPr>
              <w:fldChar w:fldCharType="separate"/>
            </w:r>
            <w:r w:rsidR="000F6F86">
              <w:rPr>
                <w:noProof/>
                <w:webHidden/>
              </w:rPr>
              <w:t>26</w:t>
            </w:r>
            <w:r w:rsidR="000F6F86">
              <w:rPr>
                <w:noProof/>
                <w:webHidden/>
              </w:rPr>
              <w:fldChar w:fldCharType="end"/>
            </w:r>
          </w:hyperlink>
        </w:p>
        <w:p w14:paraId="15D61D44" w14:textId="386D246F" w:rsidR="0042487F" w:rsidRDefault="009B26AA" w:rsidP="00F40B4E">
          <w:pPr>
            <w:rPr>
              <w:b/>
              <w:bCs/>
              <w:noProof/>
            </w:rPr>
          </w:pPr>
          <w:r>
            <w:rPr>
              <w:b/>
              <w:bCs/>
              <w:noProof/>
            </w:rPr>
            <w:fldChar w:fldCharType="end"/>
          </w:r>
        </w:p>
        <w:p w14:paraId="35BC389F" w14:textId="77777777" w:rsidR="0042487F" w:rsidRDefault="0042487F" w:rsidP="00F40B4E">
          <w:pPr>
            <w:rPr>
              <w:b/>
              <w:bCs/>
              <w:noProof/>
            </w:rPr>
          </w:pPr>
        </w:p>
        <w:p w14:paraId="5C3BA395" w14:textId="522D7A5E" w:rsidR="00145235" w:rsidRPr="009F5F64" w:rsidRDefault="0036665E" w:rsidP="00F40B4E">
          <w:pPr>
            <w:rPr>
              <w:rStyle w:val="fontstyle01"/>
              <w:rFonts w:asciiTheme="minorHAnsi" w:hAnsiTheme="minorHAnsi" w:cstheme="minorBidi"/>
              <w:color w:val="auto"/>
              <w:sz w:val="20"/>
              <w:szCs w:val="20"/>
            </w:rPr>
          </w:pPr>
        </w:p>
      </w:sdtContent>
    </w:sdt>
    <w:p w14:paraId="370516E5" w14:textId="5D81DA3E" w:rsidR="009B26AA" w:rsidRDefault="009B26AA" w:rsidP="009B26AA">
      <w:pPr>
        <w:pStyle w:val="Heading1"/>
        <w:rPr>
          <w:rStyle w:val="fontstyle01"/>
        </w:rPr>
      </w:pPr>
      <w:bookmarkStart w:id="0" w:name="_Toc62559627"/>
      <w:r w:rsidRPr="009B26AA">
        <w:rPr>
          <w:rStyle w:val="fontstyle01"/>
          <w:rFonts w:asciiTheme="minorHAnsi" w:hAnsiTheme="minorHAnsi" w:cstheme="minorBidi"/>
          <w:color w:val="FFFFFF" w:themeColor="background1"/>
        </w:rPr>
        <w:lastRenderedPageBreak/>
        <w:t>Introduction</w:t>
      </w:r>
      <w:bookmarkEnd w:id="0"/>
    </w:p>
    <w:p w14:paraId="0DF3BB7D" w14:textId="04A87C31" w:rsidR="008A24C7" w:rsidRDefault="004B0009" w:rsidP="008A24C7">
      <w:pPr>
        <w:spacing w:line="240" w:lineRule="auto"/>
        <w:contextualSpacing/>
        <w:rPr>
          <w:rStyle w:val="fontstyle01"/>
        </w:rPr>
      </w:pPr>
      <w:r>
        <w:rPr>
          <w:rStyle w:val="fontstyle01"/>
        </w:rPr>
        <w:t xml:space="preserve">The Tax Appraisal District of Bell County is a political subdivision of the state and the jurisdictional </w:t>
      </w:r>
      <w:r w:rsidR="00B6704B">
        <w:rPr>
          <w:rStyle w:val="fontstyle01"/>
        </w:rPr>
        <w:t>b</w:t>
      </w:r>
      <w:r>
        <w:rPr>
          <w:rStyle w:val="fontstyle01"/>
        </w:rPr>
        <w:t xml:space="preserve">oundary covers </w:t>
      </w:r>
      <w:r w:rsidRPr="00145235">
        <w:rPr>
          <w:rStyle w:val="fontstyle01"/>
        </w:rPr>
        <w:t>approximately 1,0</w:t>
      </w:r>
      <w:r w:rsidR="00145235" w:rsidRPr="00145235">
        <w:rPr>
          <w:rStyle w:val="fontstyle01"/>
        </w:rPr>
        <w:t>88</w:t>
      </w:r>
      <w:r w:rsidRPr="00145235">
        <w:rPr>
          <w:rStyle w:val="fontstyle01"/>
        </w:rPr>
        <w:t xml:space="preserve"> square</w:t>
      </w:r>
      <w:r>
        <w:rPr>
          <w:rStyle w:val="fontstyle01"/>
        </w:rPr>
        <w:t xml:space="preserve"> miles. </w:t>
      </w:r>
    </w:p>
    <w:p w14:paraId="4EB12224" w14:textId="77777777" w:rsidR="00F72513" w:rsidRDefault="00F72513" w:rsidP="008A24C7">
      <w:pPr>
        <w:spacing w:line="240" w:lineRule="auto"/>
        <w:contextualSpacing/>
        <w:rPr>
          <w:rStyle w:val="fontstyle01"/>
        </w:rPr>
      </w:pPr>
    </w:p>
    <w:p w14:paraId="0D237F11" w14:textId="77777777" w:rsidR="008A24C7" w:rsidRDefault="004B0009" w:rsidP="00F40B4E">
      <w:pPr>
        <w:rPr>
          <w:rStyle w:val="fontstyle01"/>
        </w:rPr>
      </w:pPr>
      <w:r>
        <w:rPr>
          <w:rStyle w:val="fontstyle01"/>
        </w:rPr>
        <w:t xml:space="preserve">The Constitution of the State of Texas, the Texas Property Tax Code, and The Rules of the Texas comptroller’s Property Tax Assistance Division govern the operation of the appraisal district. </w:t>
      </w:r>
    </w:p>
    <w:p w14:paraId="214D15CD" w14:textId="77777777" w:rsidR="008A24C7" w:rsidRDefault="004B0009" w:rsidP="008A24C7">
      <w:pPr>
        <w:spacing w:line="240" w:lineRule="auto"/>
        <w:contextualSpacing/>
        <w:rPr>
          <w:rStyle w:val="fontstyle01"/>
        </w:rPr>
      </w:pPr>
      <w:r>
        <w:rPr>
          <w:rStyle w:val="fontstyle01"/>
        </w:rPr>
        <w:t>Each year, through the process of mass appraisal, the district appraises the market value of all real and personal property within the county for ad valorem purposes.</w:t>
      </w:r>
    </w:p>
    <w:p w14:paraId="27C5BCB8" w14:textId="03C50483" w:rsidR="008A24C7" w:rsidRDefault="004B0009" w:rsidP="006A24B6">
      <w:pPr>
        <w:spacing w:line="240" w:lineRule="auto"/>
        <w:contextualSpacing/>
        <w:rPr>
          <w:rStyle w:val="fontstyle01"/>
        </w:rPr>
      </w:pPr>
      <w:r>
        <w:rPr>
          <w:rFonts w:ascii="Calibri" w:hAnsi="Calibri" w:cs="Calibri"/>
          <w:color w:val="000000"/>
          <w:sz w:val="22"/>
          <w:szCs w:val="22"/>
        </w:rPr>
        <w:br/>
      </w:r>
      <w:r>
        <w:rPr>
          <w:rStyle w:val="fontstyle01"/>
        </w:rPr>
        <w:t>This mass appraisal report was written in compliance with Standards Rule 6‐7 of the Uniform Standards</w:t>
      </w:r>
      <w:r>
        <w:rPr>
          <w:rFonts w:ascii="Calibri" w:hAnsi="Calibri" w:cs="Calibri"/>
          <w:color w:val="000000"/>
          <w:sz w:val="22"/>
          <w:szCs w:val="22"/>
        </w:rPr>
        <w:br/>
      </w:r>
      <w:r>
        <w:rPr>
          <w:rStyle w:val="fontstyle01"/>
        </w:rPr>
        <w:t xml:space="preserve">of Professional </w:t>
      </w:r>
      <w:r w:rsidRPr="00AC43E0">
        <w:rPr>
          <w:rStyle w:val="fontstyle01"/>
        </w:rPr>
        <w:t>Appraisal Practice (USPAP) as promulgated by the Appraisal Standards Board of The</w:t>
      </w:r>
      <w:r w:rsidRPr="00AC43E0">
        <w:rPr>
          <w:rFonts w:ascii="Calibri" w:hAnsi="Calibri" w:cs="Calibri"/>
          <w:color w:val="000000"/>
          <w:sz w:val="22"/>
          <w:szCs w:val="22"/>
        </w:rPr>
        <w:br/>
      </w:r>
      <w:r w:rsidRPr="00AC43E0">
        <w:rPr>
          <w:rStyle w:val="fontstyle01"/>
        </w:rPr>
        <w:t xml:space="preserve">Appraisal Foundation. </w:t>
      </w:r>
      <w:r w:rsidR="006A24B6">
        <w:rPr>
          <w:rStyle w:val="fontstyle01"/>
        </w:rPr>
        <w:t xml:space="preserve"> </w:t>
      </w:r>
      <w:r w:rsidRPr="00AC43E0">
        <w:rPr>
          <w:rStyle w:val="fontstyle01"/>
        </w:rPr>
        <w:t xml:space="preserve">The </w:t>
      </w:r>
      <w:r w:rsidRPr="00E334F1">
        <w:rPr>
          <w:rStyle w:val="fontstyle01"/>
        </w:rPr>
        <w:t>20</w:t>
      </w:r>
      <w:r w:rsidR="00974156" w:rsidRPr="00E334F1">
        <w:rPr>
          <w:rStyle w:val="fontstyle01"/>
        </w:rPr>
        <w:t>20</w:t>
      </w:r>
      <w:r w:rsidRPr="00E334F1">
        <w:rPr>
          <w:rStyle w:val="fontstyle01"/>
        </w:rPr>
        <w:t xml:space="preserve"> mass</w:t>
      </w:r>
      <w:r w:rsidRPr="00AC43E0">
        <w:rPr>
          <w:rStyle w:val="fontstyle01"/>
        </w:rPr>
        <w:t xml:space="preserve"> appraisal was prepared under the provisions of the Texas Property</w:t>
      </w:r>
      <w:r w:rsidR="006A24B6">
        <w:rPr>
          <w:rStyle w:val="fontstyle01"/>
        </w:rPr>
        <w:t xml:space="preserve"> </w:t>
      </w:r>
      <w:r w:rsidRPr="00AC43E0">
        <w:rPr>
          <w:rStyle w:val="fontstyle01"/>
        </w:rPr>
        <w:t xml:space="preserve">Tax Code (hereafter “Tax Code”) 23.01(b). </w:t>
      </w:r>
    </w:p>
    <w:p w14:paraId="48870250" w14:textId="77777777" w:rsidR="006A24B6" w:rsidRDefault="006A24B6" w:rsidP="006A24B6">
      <w:pPr>
        <w:spacing w:line="240" w:lineRule="auto"/>
        <w:contextualSpacing/>
        <w:rPr>
          <w:rStyle w:val="fontstyle01"/>
        </w:rPr>
      </w:pPr>
    </w:p>
    <w:p w14:paraId="719E1491" w14:textId="601CDD66" w:rsidR="008A24C7" w:rsidRDefault="004B0009" w:rsidP="00F40B4E">
      <w:pPr>
        <w:rPr>
          <w:rStyle w:val="fontstyle01"/>
        </w:rPr>
      </w:pPr>
      <w:r w:rsidRPr="00AC43E0">
        <w:rPr>
          <w:rStyle w:val="fontstyle01"/>
        </w:rPr>
        <w:t>Taxing jurisdictions that participate in the district must use</w:t>
      </w:r>
      <w:r w:rsidR="008A24C7">
        <w:rPr>
          <w:rStyle w:val="fontstyle01"/>
        </w:rPr>
        <w:t xml:space="preserve"> </w:t>
      </w:r>
      <w:r w:rsidRPr="00AC43E0">
        <w:rPr>
          <w:rStyle w:val="fontstyle01"/>
        </w:rPr>
        <w:t>the appraisals as the basis for imposition of property taxes. The State of Texas allocates state funds to</w:t>
      </w:r>
      <w:r w:rsidR="008A24C7">
        <w:rPr>
          <w:rStyle w:val="fontstyle01"/>
        </w:rPr>
        <w:t xml:space="preserve"> </w:t>
      </w:r>
      <w:r w:rsidRPr="00AC43E0">
        <w:rPr>
          <w:rStyle w:val="fontstyle01"/>
        </w:rPr>
        <w:t>school districts based upon the district’s appraisals, as tested and modified by the state comptroller of</w:t>
      </w:r>
      <w:r w:rsidR="008A24C7">
        <w:rPr>
          <w:rStyle w:val="fontstyle01"/>
        </w:rPr>
        <w:t xml:space="preserve"> </w:t>
      </w:r>
      <w:r w:rsidRPr="00AC43E0">
        <w:rPr>
          <w:rStyle w:val="fontstyle01"/>
        </w:rPr>
        <w:t xml:space="preserve">public accounts. The </w:t>
      </w:r>
      <w:r w:rsidRPr="00E334F1">
        <w:rPr>
          <w:rStyle w:val="fontstyle01"/>
        </w:rPr>
        <w:t>20</w:t>
      </w:r>
      <w:r w:rsidR="00974156" w:rsidRPr="00E334F1">
        <w:rPr>
          <w:rStyle w:val="fontstyle01"/>
        </w:rPr>
        <w:t>20</w:t>
      </w:r>
      <w:r w:rsidRPr="00E334F1">
        <w:rPr>
          <w:rStyle w:val="fontstyle01"/>
        </w:rPr>
        <w:t xml:space="preserve"> mass</w:t>
      </w:r>
      <w:r w:rsidRPr="00AC43E0">
        <w:rPr>
          <w:rStyle w:val="fontstyle01"/>
        </w:rPr>
        <w:t xml:space="preserve"> appraisal results in an estimate of the market value of each taxable</w:t>
      </w:r>
      <w:r w:rsidR="008A24C7">
        <w:rPr>
          <w:rStyle w:val="fontstyle01"/>
        </w:rPr>
        <w:t xml:space="preserve"> </w:t>
      </w:r>
      <w:r w:rsidRPr="00AC43E0">
        <w:rPr>
          <w:rStyle w:val="fontstyle01"/>
        </w:rPr>
        <w:t>property within the district’s boundaries. Where</w:t>
      </w:r>
      <w:r>
        <w:rPr>
          <w:rStyle w:val="fontstyle01"/>
        </w:rPr>
        <w:t xml:space="preserve"> required by law, the district also estimates value on</w:t>
      </w:r>
      <w:r w:rsidR="008A24C7">
        <w:rPr>
          <w:rStyle w:val="fontstyle01"/>
        </w:rPr>
        <w:t xml:space="preserve"> </w:t>
      </w:r>
      <w:r>
        <w:rPr>
          <w:rStyle w:val="fontstyle01"/>
        </w:rPr>
        <w:t xml:space="preserve">several bases other than market value. These are described where applicable later in this report. </w:t>
      </w:r>
    </w:p>
    <w:p w14:paraId="061C7EE2" w14:textId="0D0E8E9B" w:rsidR="004B0009" w:rsidRDefault="004B0009" w:rsidP="00F40B4E">
      <w:pPr>
        <w:rPr>
          <w:rStyle w:val="fontstyle01"/>
        </w:rPr>
      </w:pPr>
      <w:r>
        <w:rPr>
          <w:rStyle w:val="fontstyle01"/>
        </w:rPr>
        <w:t>The</w:t>
      </w:r>
      <w:r w:rsidR="008A24C7">
        <w:rPr>
          <w:rStyle w:val="fontstyle01"/>
        </w:rPr>
        <w:t xml:space="preserve"> </w:t>
      </w:r>
      <w:r>
        <w:rPr>
          <w:rStyle w:val="fontstyle01"/>
        </w:rPr>
        <w:t>report provides general provisions pertaining to all properties within the appraisal, and then is divided</w:t>
      </w:r>
      <w:r w:rsidR="008A24C7">
        <w:rPr>
          <w:rStyle w:val="fontstyle01"/>
        </w:rPr>
        <w:t xml:space="preserve"> </w:t>
      </w:r>
      <w:r>
        <w:rPr>
          <w:rStyle w:val="fontstyle01"/>
        </w:rPr>
        <w:t>relative to individual appraisal divisions within the office. Individual appraisal records for each account</w:t>
      </w:r>
      <w:r w:rsidR="008A24C7">
        <w:rPr>
          <w:rStyle w:val="fontstyle01"/>
        </w:rPr>
        <w:t xml:space="preserve"> </w:t>
      </w:r>
      <w:r>
        <w:rPr>
          <w:rStyle w:val="fontstyle01"/>
        </w:rPr>
        <w:t>within the county are stored in the CAMA system as well as the appraisal roll certified to each taxing</w:t>
      </w:r>
      <w:r w:rsidR="008A24C7">
        <w:rPr>
          <w:rStyle w:val="fontstyle01"/>
        </w:rPr>
        <w:t xml:space="preserve"> </w:t>
      </w:r>
      <w:r>
        <w:rPr>
          <w:rStyle w:val="fontstyle01"/>
        </w:rPr>
        <w:t>entity in July</w:t>
      </w:r>
      <w:r w:rsidR="00095E12">
        <w:rPr>
          <w:rStyle w:val="fontstyle01"/>
        </w:rPr>
        <w:t>.</w:t>
      </w:r>
    </w:p>
    <w:p w14:paraId="243D7E70" w14:textId="66284861" w:rsidR="00095E12" w:rsidRDefault="00095E12" w:rsidP="00F40B4E">
      <w:pPr>
        <w:rPr>
          <w:rStyle w:val="fontstyle01"/>
        </w:rPr>
      </w:pPr>
    </w:p>
    <w:p w14:paraId="326DAC32" w14:textId="3473D6C7" w:rsidR="00095E12" w:rsidRDefault="00095E12" w:rsidP="00F40B4E">
      <w:pPr>
        <w:rPr>
          <w:rStyle w:val="fontstyle01"/>
        </w:rPr>
      </w:pPr>
    </w:p>
    <w:p w14:paraId="5B035740" w14:textId="2A370C9D" w:rsidR="00095E12" w:rsidRDefault="00095E12" w:rsidP="00F40B4E">
      <w:pPr>
        <w:rPr>
          <w:rStyle w:val="fontstyle01"/>
        </w:rPr>
      </w:pPr>
    </w:p>
    <w:p w14:paraId="1CEBBF20" w14:textId="1B0FEB2B" w:rsidR="00095E12" w:rsidRDefault="00095E12" w:rsidP="00F40B4E">
      <w:pPr>
        <w:rPr>
          <w:rStyle w:val="fontstyle01"/>
        </w:rPr>
      </w:pPr>
    </w:p>
    <w:p w14:paraId="4CBDA178" w14:textId="21E8520F" w:rsidR="00095E12" w:rsidRDefault="00095E12" w:rsidP="00F40B4E">
      <w:pPr>
        <w:rPr>
          <w:rStyle w:val="fontstyle01"/>
        </w:rPr>
      </w:pPr>
    </w:p>
    <w:p w14:paraId="68A0DEA4" w14:textId="7E8A2792" w:rsidR="00095E12" w:rsidRDefault="00095E12" w:rsidP="00F40B4E">
      <w:pPr>
        <w:rPr>
          <w:rStyle w:val="fontstyle01"/>
        </w:rPr>
      </w:pPr>
    </w:p>
    <w:p w14:paraId="151CFEC2" w14:textId="14660F8D" w:rsidR="00095E12" w:rsidRDefault="00095E12" w:rsidP="00F40B4E">
      <w:pPr>
        <w:rPr>
          <w:rStyle w:val="fontstyle01"/>
        </w:rPr>
      </w:pPr>
    </w:p>
    <w:p w14:paraId="2A6F5B1B" w14:textId="0D06EE35" w:rsidR="00095E12" w:rsidRDefault="00095E12" w:rsidP="00F40B4E">
      <w:pPr>
        <w:rPr>
          <w:rStyle w:val="fontstyle01"/>
        </w:rPr>
      </w:pPr>
    </w:p>
    <w:p w14:paraId="5DED2119" w14:textId="6D1B9E9C" w:rsidR="00095E12" w:rsidRDefault="00095E12" w:rsidP="00F40B4E">
      <w:pPr>
        <w:rPr>
          <w:rStyle w:val="fontstyle01"/>
        </w:rPr>
      </w:pPr>
    </w:p>
    <w:p w14:paraId="57A0C167" w14:textId="4D287AA3" w:rsidR="00095E12" w:rsidRDefault="00095E12" w:rsidP="00F40B4E">
      <w:pPr>
        <w:rPr>
          <w:rStyle w:val="fontstyle01"/>
        </w:rPr>
      </w:pPr>
    </w:p>
    <w:p w14:paraId="26793468" w14:textId="1D8619E7" w:rsidR="00F40B4E" w:rsidRDefault="00F40B4E" w:rsidP="00F40B4E">
      <w:pPr>
        <w:pStyle w:val="Heading1"/>
      </w:pPr>
      <w:bookmarkStart w:id="1" w:name="_Toc62559628"/>
      <w:r>
        <w:lastRenderedPageBreak/>
        <w:t>Client and Intended Users</w:t>
      </w:r>
      <w:bookmarkEnd w:id="1"/>
    </w:p>
    <w:p w14:paraId="7696A3F3" w14:textId="5D6263BE" w:rsidR="00CB4F26" w:rsidRPr="00AC43E0" w:rsidRDefault="00CB4F26" w:rsidP="00F40B4E">
      <w:pPr>
        <w:rPr>
          <w:rFonts w:cstheme="minorHAnsi"/>
          <w:color w:val="000000"/>
          <w:sz w:val="22"/>
          <w:szCs w:val="22"/>
        </w:rPr>
      </w:pPr>
      <w:r w:rsidRPr="00042D82">
        <w:rPr>
          <w:rFonts w:cstheme="minorHAnsi"/>
          <w:color w:val="000000"/>
          <w:sz w:val="22"/>
          <w:szCs w:val="22"/>
        </w:rPr>
        <w:t>The 20</w:t>
      </w:r>
      <w:r w:rsidR="00C26E45" w:rsidRPr="00042D82">
        <w:rPr>
          <w:rFonts w:cstheme="minorHAnsi"/>
          <w:color w:val="000000"/>
          <w:sz w:val="22"/>
          <w:szCs w:val="22"/>
        </w:rPr>
        <w:t>20</w:t>
      </w:r>
      <w:r w:rsidRPr="00AC43E0">
        <w:rPr>
          <w:rFonts w:cstheme="minorHAnsi"/>
          <w:color w:val="000000"/>
          <w:sz w:val="22"/>
          <w:szCs w:val="22"/>
        </w:rPr>
        <w:t xml:space="preserve"> mass appraisal was prepared under the provisions of the Texas Property Tax Code (PTC also referred to as Tax Code). The taxing jurisdictions that participate in the District (the Client) must use the appraisals as the basis for imposition of property taxes.  The State of Texas allocates state funds to the school districts based upon the districts appraisals as tested and modified by the state comptroller of public accounts.</w:t>
      </w:r>
    </w:p>
    <w:p w14:paraId="3FC5305E" w14:textId="5D1DBDB0" w:rsidR="00CB4F26" w:rsidRPr="00AC43E0" w:rsidRDefault="00CB4F26" w:rsidP="00F40B4E">
      <w:pPr>
        <w:rPr>
          <w:rFonts w:cstheme="minorHAnsi"/>
          <w:color w:val="000000"/>
          <w:sz w:val="22"/>
          <w:szCs w:val="22"/>
        </w:rPr>
      </w:pPr>
      <w:r w:rsidRPr="00AC43E0">
        <w:rPr>
          <w:rFonts w:cstheme="minorHAnsi"/>
          <w:color w:val="000000"/>
          <w:sz w:val="22"/>
          <w:szCs w:val="22"/>
        </w:rPr>
        <w:t xml:space="preserve">In addition, the </w:t>
      </w:r>
      <w:r w:rsidR="00B6704B" w:rsidRPr="00AC43E0">
        <w:rPr>
          <w:rFonts w:cstheme="minorHAnsi"/>
          <w:color w:val="000000"/>
          <w:sz w:val="22"/>
          <w:szCs w:val="22"/>
        </w:rPr>
        <w:t>Tax Appraisal District of Bell County</w:t>
      </w:r>
      <w:r w:rsidRPr="00AC43E0">
        <w:rPr>
          <w:rFonts w:cstheme="minorHAnsi"/>
          <w:color w:val="000000"/>
          <w:sz w:val="22"/>
          <w:szCs w:val="22"/>
        </w:rPr>
        <w:t xml:space="preserve"> (</w:t>
      </w:r>
      <w:r w:rsidR="00B6704B" w:rsidRPr="00AC43E0">
        <w:rPr>
          <w:rFonts w:cstheme="minorHAnsi"/>
          <w:color w:val="000000"/>
          <w:sz w:val="22"/>
          <w:szCs w:val="22"/>
        </w:rPr>
        <w:t>TADBC</w:t>
      </w:r>
      <w:r w:rsidR="007725DB" w:rsidRPr="00AC43E0">
        <w:rPr>
          <w:rFonts w:cstheme="minorHAnsi"/>
          <w:color w:val="000000"/>
          <w:sz w:val="22"/>
          <w:szCs w:val="22"/>
        </w:rPr>
        <w:t>)</w:t>
      </w:r>
      <w:r w:rsidRPr="00AC43E0">
        <w:rPr>
          <w:rFonts w:cstheme="minorHAnsi"/>
          <w:color w:val="000000"/>
          <w:sz w:val="22"/>
          <w:szCs w:val="22"/>
        </w:rPr>
        <w:t xml:space="preserve"> has prepared and published this report to provide our citizens and taxpayers with an understanding of the District's responsibilities and activities. This mass appraisal report was developed and written in compliance with Standards Rules 5 and 6 of the Uniform Standards of Professional </w:t>
      </w:r>
      <w:r w:rsidRPr="006E39E1">
        <w:rPr>
          <w:rFonts w:cstheme="minorHAnsi"/>
          <w:color w:val="000000"/>
          <w:sz w:val="22"/>
          <w:szCs w:val="22"/>
        </w:rPr>
        <w:t>Appraisal Practice (USPAP 20</w:t>
      </w:r>
      <w:r w:rsidR="006E39E1" w:rsidRPr="006E39E1">
        <w:rPr>
          <w:rFonts w:cstheme="minorHAnsi"/>
          <w:color w:val="000000"/>
          <w:sz w:val="22"/>
          <w:szCs w:val="22"/>
        </w:rPr>
        <w:t>20</w:t>
      </w:r>
      <w:r w:rsidRPr="006E39E1">
        <w:rPr>
          <w:rFonts w:cstheme="minorHAnsi"/>
          <w:color w:val="000000"/>
          <w:sz w:val="22"/>
          <w:szCs w:val="22"/>
        </w:rPr>
        <w:t>-20</w:t>
      </w:r>
      <w:r w:rsidR="006E39E1" w:rsidRPr="006E39E1">
        <w:rPr>
          <w:rFonts w:cstheme="minorHAnsi"/>
          <w:color w:val="000000"/>
          <w:sz w:val="22"/>
          <w:szCs w:val="22"/>
        </w:rPr>
        <w:t>21</w:t>
      </w:r>
      <w:r w:rsidRPr="006E39E1">
        <w:rPr>
          <w:rFonts w:cstheme="minorHAnsi"/>
          <w:color w:val="000000"/>
          <w:sz w:val="22"/>
          <w:szCs w:val="22"/>
        </w:rPr>
        <w:t>). This</w:t>
      </w:r>
      <w:r w:rsidRPr="00AC43E0">
        <w:rPr>
          <w:rFonts w:cstheme="minorHAnsi"/>
          <w:color w:val="000000"/>
          <w:sz w:val="22"/>
          <w:szCs w:val="22"/>
        </w:rPr>
        <w:t xml:space="preserve"> report includes a general introduction and then several sections describing appraisal procedures by specific departments within the appraisal district.</w:t>
      </w:r>
    </w:p>
    <w:p w14:paraId="0BCE29A5" w14:textId="5F7551D2" w:rsidR="00B6704B" w:rsidRDefault="00CB4F26" w:rsidP="00F40B4E">
      <w:pPr>
        <w:rPr>
          <w:rFonts w:cstheme="minorHAnsi"/>
          <w:color w:val="000000"/>
          <w:sz w:val="22"/>
          <w:szCs w:val="22"/>
        </w:rPr>
      </w:pPr>
      <w:r w:rsidRPr="00042D82">
        <w:rPr>
          <w:rFonts w:cstheme="minorHAnsi"/>
          <w:color w:val="000000"/>
          <w:sz w:val="22"/>
          <w:szCs w:val="22"/>
        </w:rPr>
        <w:t>The 20</w:t>
      </w:r>
      <w:r w:rsidR="00C26E45" w:rsidRPr="00042D82">
        <w:rPr>
          <w:rFonts w:cstheme="minorHAnsi"/>
          <w:color w:val="000000"/>
          <w:sz w:val="22"/>
          <w:szCs w:val="22"/>
        </w:rPr>
        <w:t>20</w:t>
      </w:r>
      <w:r w:rsidRPr="00AC43E0">
        <w:rPr>
          <w:rFonts w:cstheme="minorHAnsi"/>
          <w:color w:val="000000"/>
          <w:sz w:val="22"/>
          <w:szCs w:val="22"/>
        </w:rPr>
        <w:t xml:space="preserve"> mass appraisal results in an estimate of market value of each taxable property within the District’s boundaries. Where required by law, the District also employs the methodology appropriate to estimate other defined values according to the Tax Code.</w:t>
      </w:r>
    </w:p>
    <w:p w14:paraId="3C9C7934" w14:textId="29275BC2" w:rsidR="00F40B4E" w:rsidRDefault="00CB4F26" w:rsidP="00F40B4E">
      <w:pPr>
        <w:rPr>
          <w:rFonts w:cstheme="minorHAnsi"/>
          <w:color w:val="000000"/>
          <w:sz w:val="22"/>
          <w:szCs w:val="22"/>
        </w:rPr>
      </w:pPr>
      <w:r w:rsidRPr="00CB4F26">
        <w:rPr>
          <w:rFonts w:cstheme="minorHAnsi"/>
          <w:color w:val="000000"/>
          <w:sz w:val="22"/>
          <w:szCs w:val="22"/>
        </w:rPr>
        <w:t>The Tax Code, under Sec. 25.18, requires each appraisal district board to adopt a written</w:t>
      </w:r>
      <w:r w:rsidR="00B6704B">
        <w:rPr>
          <w:rFonts w:cstheme="minorHAnsi"/>
          <w:color w:val="000000"/>
          <w:sz w:val="22"/>
          <w:szCs w:val="22"/>
        </w:rPr>
        <w:t xml:space="preserve"> </w:t>
      </w:r>
      <w:r w:rsidRPr="00CB4F26">
        <w:rPr>
          <w:rFonts w:cstheme="minorHAnsi"/>
          <w:color w:val="000000"/>
          <w:sz w:val="22"/>
          <w:szCs w:val="22"/>
        </w:rPr>
        <w:t>plan each even-numbered year for the periodic reappraisal of all property within district</w:t>
      </w:r>
      <w:r w:rsidR="00B6704B">
        <w:rPr>
          <w:rFonts w:cstheme="minorHAnsi"/>
          <w:color w:val="000000"/>
          <w:sz w:val="22"/>
          <w:szCs w:val="22"/>
        </w:rPr>
        <w:t xml:space="preserve"> </w:t>
      </w:r>
      <w:r w:rsidRPr="00CB4F26">
        <w:rPr>
          <w:rFonts w:cstheme="minorHAnsi"/>
          <w:color w:val="000000"/>
          <w:sz w:val="22"/>
          <w:szCs w:val="22"/>
        </w:rPr>
        <w:t>boundaries. The written plan must provide for the update of appraised values for all real</w:t>
      </w:r>
      <w:r w:rsidR="00B6704B">
        <w:rPr>
          <w:rFonts w:cstheme="minorHAnsi"/>
          <w:color w:val="000000"/>
          <w:sz w:val="22"/>
          <w:szCs w:val="22"/>
        </w:rPr>
        <w:t xml:space="preserve"> </w:t>
      </w:r>
      <w:r w:rsidRPr="00CB4F26">
        <w:rPr>
          <w:rFonts w:cstheme="minorHAnsi"/>
          <w:color w:val="000000"/>
          <w:sz w:val="22"/>
          <w:szCs w:val="22"/>
        </w:rPr>
        <w:t>property and personal property in the District at least once every three years. The</w:t>
      </w:r>
      <w:r w:rsidR="00B6704B">
        <w:rPr>
          <w:rFonts w:cstheme="minorHAnsi"/>
          <w:color w:val="000000"/>
          <w:sz w:val="22"/>
          <w:szCs w:val="22"/>
        </w:rPr>
        <w:t xml:space="preserve"> </w:t>
      </w:r>
      <w:r w:rsidRPr="00CB4F26">
        <w:rPr>
          <w:rFonts w:cstheme="minorHAnsi"/>
          <w:color w:val="000000"/>
          <w:sz w:val="22"/>
          <w:szCs w:val="22"/>
        </w:rPr>
        <w:t>District’s current policy is to conduct an annual reappraisal. During this process, values</w:t>
      </w:r>
      <w:r w:rsidR="00B6704B">
        <w:rPr>
          <w:rFonts w:cstheme="minorHAnsi"/>
          <w:color w:val="000000"/>
          <w:sz w:val="22"/>
          <w:szCs w:val="22"/>
        </w:rPr>
        <w:t xml:space="preserve"> </w:t>
      </w:r>
      <w:r w:rsidRPr="00CB4F26">
        <w:rPr>
          <w:rFonts w:cstheme="minorHAnsi"/>
          <w:color w:val="000000"/>
          <w:sz w:val="22"/>
          <w:szCs w:val="22"/>
        </w:rPr>
        <w:t>are reviewed and are subject to change due to market conditions and for purposes of</w:t>
      </w:r>
      <w:r w:rsidR="00B6704B">
        <w:rPr>
          <w:rFonts w:cstheme="minorHAnsi"/>
          <w:color w:val="000000"/>
          <w:sz w:val="22"/>
          <w:szCs w:val="22"/>
        </w:rPr>
        <w:t xml:space="preserve"> </w:t>
      </w:r>
      <w:r w:rsidRPr="00CB4F26">
        <w:rPr>
          <w:rFonts w:cstheme="minorHAnsi"/>
          <w:color w:val="000000"/>
          <w:sz w:val="22"/>
          <w:szCs w:val="22"/>
        </w:rPr>
        <w:t>equalization.</w:t>
      </w:r>
    </w:p>
    <w:p w14:paraId="65F7ECC7" w14:textId="73437D2F" w:rsidR="000D70AE" w:rsidRDefault="000D70AE" w:rsidP="00F40B4E">
      <w:pPr>
        <w:rPr>
          <w:rFonts w:cstheme="minorHAnsi"/>
          <w:color w:val="000000"/>
          <w:sz w:val="22"/>
          <w:szCs w:val="22"/>
        </w:rPr>
      </w:pPr>
    </w:p>
    <w:p w14:paraId="7F266DAE" w14:textId="2E0CDD48" w:rsidR="000D70AE" w:rsidRDefault="000D70AE" w:rsidP="000D70AE">
      <w:pPr>
        <w:pStyle w:val="Heading1"/>
      </w:pPr>
      <w:bookmarkStart w:id="2" w:name="_Toc62559629"/>
      <w:r>
        <w:t>Intended Use</w:t>
      </w:r>
      <w:bookmarkEnd w:id="2"/>
    </w:p>
    <w:p w14:paraId="038DC954" w14:textId="4C140AEA" w:rsidR="000D70AE" w:rsidRDefault="000D70AE" w:rsidP="000D70AE">
      <w:pPr>
        <w:rPr>
          <w:rStyle w:val="fontstyle01"/>
        </w:rPr>
      </w:pPr>
      <w:r>
        <w:rPr>
          <w:rStyle w:val="fontstyle01"/>
        </w:rPr>
        <w:t>The intended use of this appraisal is to estimate the appraised market value and net taxable value of the real property and business personal property located in Bell County as of the effective date of the appraisal in an equitable and efficient manner for ad valorem tax purposes in accordance with the laws of the State of Texas.</w:t>
      </w:r>
    </w:p>
    <w:p w14:paraId="37F39C35" w14:textId="17BC77FF" w:rsidR="00095E12" w:rsidRDefault="00095E12" w:rsidP="000D70AE">
      <w:pPr>
        <w:rPr>
          <w:rStyle w:val="fontstyle01"/>
        </w:rPr>
      </w:pPr>
    </w:p>
    <w:p w14:paraId="345423D7" w14:textId="1AEFBD68" w:rsidR="00095E12" w:rsidRDefault="00095E12" w:rsidP="000D70AE">
      <w:pPr>
        <w:rPr>
          <w:rStyle w:val="fontstyle01"/>
        </w:rPr>
      </w:pPr>
    </w:p>
    <w:p w14:paraId="7A421180" w14:textId="53A649B8" w:rsidR="00095E12" w:rsidRDefault="00095E12" w:rsidP="000D70AE">
      <w:pPr>
        <w:rPr>
          <w:rStyle w:val="fontstyle01"/>
        </w:rPr>
      </w:pPr>
    </w:p>
    <w:p w14:paraId="2D66F92D" w14:textId="62720B50" w:rsidR="00095E12" w:rsidRDefault="00095E12" w:rsidP="000D70AE">
      <w:pPr>
        <w:rPr>
          <w:rStyle w:val="fontstyle01"/>
        </w:rPr>
      </w:pPr>
    </w:p>
    <w:p w14:paraId="4C28DF58" w14:textId="570D004B" w:rsidR="00095E12" w:rsidRDefault="00095E12" w:rsidP="000D70AE">
      <w:pPr>
        <w:rPr>
          <w:rStyle w:val="fontstyle01"/>
        </w:rPr>
      </w:pPr>
    </w:p>
    <w:p w14:paraId="7729D01F" w14:textId="77777777" w:rsidR="0042487F" w:rsidRPr="000D70AE" w:rsidRDefault="0042487F" w:rsidP="000D70AE"/>
    <w:p w14:paraId="07CA772A" w14:textId="340B7E69" w:rsidR="00F40B4E" w:rsidRDefault="00F40B4E" w:rsidP="00F40B4E">
      <w:pPr>
        <w:pStyle w:val="Heading1"/>
      </w:pPr>
      <w:bookmarkStart w:id="3" w:name="_Toc62559630"/>
      <w:r>
        <w:lastRenderedPageBreak/>
        <w:t>General Assumptions and Limiting Conditions</w:t>
      </w:r>
      <w:bookmarkEnd w:id="3"/>
    </w:p>
    <w:p w14:paraId="3118D590" w14:textId="77777777" w:rsidR="004B0009" w:rsidRDefault="004B0009" w:rsidP="00F40B4E">
      <w:pPr>
        <w:rPr>
          <w:rStyle w:val="fontstyle01"/>
        </w:rPr>
      </w:pPr>
      <w:r>
        <w:rPr>
          <w:rStyle w:val="fontstyle01"/>
        </w:rPr>
        <w:t>The appraised value estimates provided by the district are subject to the following conditions:</w:t>
      </w:r>
    </w:p>
    <w:p w14:paraId="74F58A9E"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The appraisals were prepared exclusively for ad valorem tax purposes in compliance with the</w:t>
      </w:r>
      <w:r w:rsidRPr="001C4748">
        <w:rPr>
          <w:rFonts w:cstheme="minorHAnsi"/>
          <w:color w:val="000000"/>
          <w:sz w:val="22"/>
          <w:szCs w:val="22"/>
        </w:rPr>
        <w:br/>
      </w:r>
      <w:r w:rsidRPr="001C4748">
        <w:rPr>
          <w:rStyle w:val="fontstyle01"/>
          <w:rFonts w:asciiTheme="minorHAnsi" w:hAnsiTheme="minorHAnsi" w:cstheme="minorHAnsi"/>
        </w:rPr>
        <w:t>Texas Property Tax Code. The Code required each property to be appraised at “market” value</w:t>
      </w:r>
      <w:r w:rsidRPr="001C4748">
        <w:rPr>
          <w:rFonts w:cstheme="minorHAnsi"/>
          <w:color w:val="000000"/>
          <w:sz w:val="22"/>
          <w:szCs w:val="22"/>
        </w:rPr>
        <w:br/>
      </w:r>
      <w:r w:rsidRPr="001C4748">
        <w:rPr>
          <w:rStyle w:val="fontstyle01"/>
          <w:rFonts w:asciiTheme="minorHAnsi" w:hAnsiTheme="minorHAnsi" w:cstheme="minorHAnsi"/>
        </w:rPr>
        <w:t>but the value cannot exceed the equitable value.</w:t>
      </w:r>
    </w:p>
    <w:p w14:paraId="1F645011"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The property characteristics relied on in making each individual appraisal are assumed to be</w:t>
      </w:r>
      <w:r w:rsidRPr="001C4748">
        <w:rPr>
          <w:rFonts w:cstheme="minorHAnsi"/>
          <w:color w:val="000000"/>
          <w:sz w:val="22"/>
          <w:szCs w:val="22"/>
        </w:rPr>
        <w:br/>
      </w:r>
      <w:r w:rsidRPr="001C4748">
        <w:rPr>
          <w:rStyle w:val="fontstyle01"/>
          <w:rFonts w:asciiTheme="minorHAnsi" w:hAnsiTheme="minorHAnsi" w:cstheme="minorHAnsi"/>
        </w:rPr>
        <w:t>correct. Some of the properties are inspected by staff from the exterior, some from the interior</w:t>
      </w:r>
      <w:r w:rsidRPr="001C4748">
        <w:rPr>
          <w:rFonts w:cstheme="minorHAnsi"/>
          <w:color w:val="000000"/>
          <w:sz w:val="22"/>
          <w:szCs w:val="22"/>
        </w:rPr>
        <w:br/>
      </w:r>
      <w:r w:rsidRPr="001C4748">
        <w:rPr>
          <w:rStyle w:val="fontstyle01"/>
          <w:rFonts w:asciiTheme="minorHAnsi" w:hAnsiTheme="minorHAnsi" w:cstheme="minorHAnsi"/>
        </w:rPr>
        <w:t>and exterior and a majority are not inspected annually. There are pictures of many of the</w:t>
      </w:r>
      <w:r w:rsidRPr="001C4748">
        <w:rPr>
          <w:rFonts w:cstheme="minorHAnsi"/>
          <w:color w:val="000000"/>
          <w:sz w:val="22"/>
          <w:szCs w:val="22"/>
        </w:rPr>
        <w:br/>
      </w:r>
      <w:r w:rsidRPr="001C4748">
        <w:rPr>
          <w:rStyle w:val="fontstyle01"/>
          <w:rFonts w:asciiTheme="minorHAnsi" w:hAnsiTheme="minorHAnsi" w:cstheme="minorHAnsi"/>
        </w:rPr>
        <w:t>subject properties in the records of the appraisal district which are relied on in valuation.</w:t>
      </w:r>
    </w:p>
    <w:p w14:paraId="6A6325D1"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Physical inspections of the property appraised were performed as staff resources and time</w:t>
      </w:r>
      <w:r w:rsidRPr="001C4748">
        <w:rPr>
          <w:rFonts w:cstheme="minorHAnsi"/>
          <w:color w:val="000000"/>
          <w:sz w:val="22"/>
          <w:szCs w:val="22"/>
        </w:rPr>
        <w:br/>
      </w:r>
      <w:r w:rsidRPr="001C4748">
        <w:rPr>
          <w:rStyle w:val="fontstyle01"/>
          <w:rFonts w:asciiTheme="minorHAnsi" w:hAnsiTheme="minorHAnsi" w:cstheme="minorHAnsi"/>
        </w:rPr>
        <w:t>allowed.</w:t>
      </w:r>
    </w:p>
    <w:p w14:paraId="0E1C1832"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Validation of sales transactions occurred through questionnaires to buyer and seller, telephone</w:t>
      </w:r>
      <w:r w:rsidRPr="001C4748">
        <w:rPr>
          <w:rFonts w:cstheme="minorHAnsi"/>
          <w:color w:val="000000"/>
          <w:sz w:val="22"/>
          <w:szCs w:val="22"/>
        </w:rPr>
        <w:br/>
      </w:r>
      <w:r w:rsidRPr="001C4748">
        <w:rPr>
          <w:rStyle w:val="fontstyle01"/>
          <w:rFonts w:asciiTheme="minorHAnsi" w:hAnsiTheme="minorHAnsi" w:cstheme="minorHAnsi"/>
        </w:rPr>
        <w:t>surveys, field review, and internet research. In the absence of such confirmation, residential</w:t>
      </w:r>
      <w:r w:rsidRPr="001C4748">
        <w:rPr>
          <w:rFonts w:cstheme="minorHAnsi"/>
          <w:color w:val="000000"/>
          <w:sz w:val="22"/>
          <w:szCs w:val="22"/>
        </w:rPr>
        <w:br/>
      </w:r>
      <w:r w:rsidRPr="001C4748">
        <w:rPr>
          <w:rStyle w:val="fontstyle01"/>
          <w:rFonts w:asciiTheme="minorHAnsi" w:hAnsiTheme="minorHAnsi" w:cstheme="minorHAnsi"/>
        </w:rPr>
        <w:t>sales data obtained from vendors was considered reliable.</w:t>
      </w:r>
    </w:p>
    <w:p w14:paraId="09573D31" w14:textId="72DD67FF"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Fonts w:cstheme="minorHAnsi"/>
          <w:color w:val="000000"/>
          <w:sz w:val="22"/>
          <w:szCs w:val="22"/>
        </w:rPr>
        <w:t>No responsibility is assumed for the legal description or for matters including legal</w:t>
      </w:r>
      <w:r w:rsidRPr="001C4748">
        <w:rPr>
          <w:rFonts w:cstheme="minorHAnsi"/>
          <w:color w:val="000000"/>
          <w:sz w:val="22"/>
          <w:szCs w:val="22"/>
        </w:rPr>
        <w:br/>
        <w:t>or title considerations. Title to any property is assumed to be good and marketable,</w:t>
      </w:r>
      <w:r w:rsidRPr="001C4748">
        <w:rPr>
          <w:rFonts w:cstheme="minorHAnsi"/>
          <w:color w:val="000000"/>
          <w:sz w:val="22"/>
          <w:szCs w:val="22"/>
        </w:rPr>
        <w:br/>
        <w:t>unless otherwise stated</w:t>
      </w:r>
      <w:r w:rsidR="001C4748" w:rsidRPr="001C4748">
        <w:rPr>
          <w:rFonts w:cstheme="minorHAnsi"/>
          <w:color w:val="000000"/>
          <w:sz w:val="22"/>
          <w:szCs w:val="22"/>
        </w:rPr>
        <w:t>.</w:t>
      </w:r>
      <w:r w:rsidRPr="001C4748">
        <w:rPr>
          <w:rFonts w:cstheme="minorHAnsi"/>
          <w:sz w:val="22"/>
          <w:szCs w:val="22"/>
        </w:rPr>
        <w:t xml:space="preserve"> </w:t>
      </w:r>
    </w:p>
    <w:p w14:paraId="0987E7EF" w14:textId="26B1AD6F"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The construction and condition of the improvements that are the subject of this report are</w:t>
      </w:r>
      <w:r w:rsidRPr="001C4748">
        <w:rPr>
          <w:rFonts w:cstheme="minorHAnsi"/>
          <w:color w:val="000000"/>
          <w:sz w:val="22"/>
          <w:szCs w:val="22"/>
        </w:rPr>
        <w:br/>
      </w:r>
      <w:r w:rsidRPr="001C4748">
        <w:rPr>
          <w:rStyle w:val="fontstyle01"/>
          <w:rFonts w:asciiTheme="minorHAnsi" w:hAnsiTheme="minorHAnsi" w:cstheme="minorHAnsi"/>
        </w:rPr>
        <w:t>based on observation and no engineering study has been made which would discover any latent</w:t>
      </w:r>
      <w:r w:rsidRPr="001C4748">
        <w:rPr>
          <w:rFonts w:cstheme="minorHAnsi"/>
          <w:color w:val="000000"/>
          <w:sz w:val="22"/>
          <w:szCs w:val="22"/>
        </w:rPr>
        <w:br/>
      </w:r>
      <w:r w:rsidRPr="001C4748">
        <w:rPr>
          <w:rStyle w:val="fontstyle01"/>
          <w:rFonts w:asciiTheme="minorHAnsi" w:hAnsiTheme="minorHAnsi" w:cstheme="minorHAnsi"/>
        </w:rPr>
        <w:t>defects. No certification as to any of the physical aspects could be given unless a proper</w:t>
      </w:r>
      <w:r w:rsidRPr="001C4748">
        <w:rPr>
          <w:rFonts w:cstheme="minorHAnsi"/>
          <w:sz w:val="22"/>
          <w:szCs w:val="22"/>
        </w:rPr>
        <w:br/>
      </w:r>
      <w:r w:rsidRPr="001C4748">
        <w:rPr>
          <w:rStyle w:val="fontstyle01"/>
          <w:rFonts w:asciiTheme="minorHAnsi" w:hAnsiTheme="minorHAnsi" w:cstheme="minorHAnsi"/>
        </w:rPr>
        <w:t>engineering study was made for an individual property unless it was provided to the appraisal</w:t>
      </w:r>
      <w:r w:rsidRPr="001C4748">
        <w:rPr>
          <w:rFonts w:cstheme="minorHAnsi"/>
          <w:color w:val="000000"/>
          <w:sz w:val="22"/>
          <w:szCs w:val="22"/>
        </w:rPr>
        <w:br/>
      </w:r>
      <w:r w:rsidRPr="001C4748">
        <w:rPr>
          <w:rStyle w:val="fontstyle01"/>
          <w:rFonts w:asciiTheme="minorHAnsi" w:hAnsiTheme="minorHAnsi" w:cstheme="minorHAnsi"/>
        </w:rPr>
        <w:t>district by an individual owner.</w:t>
      </w:r>
    </w:p>
    <w:p w14:paraId="637DC958" w14:textId="6452CBB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The distribution of the total evaluation between land and improvements in this report applies</w:t>
      </w:r>
      <w:r w:rsidRPr="001C4748">
        <w:rPr>
          <w:rFonts w:cstheme="minorHAnsi"/>
          <w:color w:val="000000"/>
          <w:sz w:val="22"/>
          <w:szCs w:val="22"/>
        </w:rPr>
        <w:br/>
      </w:r>
      <w:r w:rsidRPr="001C4748">
        <w:rPr>
          <w:rStyle w:val="fontstyle01"/>
          <w:rFonts w:asciiTheme="minorHAnsi" w:hAnsiTheme="minorHAnsi" w:cstheme="minorHAnsi"/>
        </w:rPr>
        <w:t>only under the existing program of utilization. The separate estimates for land and</w:t>
      </w:r>
      <w:r w:rsidRPr="001C4748">
        <w:rPr>
          <w:rFonts w:cstheme="minorHAnsi"/>
          <w:color w:val="000000"/>
          <w:sz w:val="22"/>
          <w:szCs w:val="22"/>
        </w:rPr>
        <w:br/>
      </w:r>
      <w:r w:rsidRPr="001C4748">
        <w:rPr>
          <w:rStyle w:val="fontstyle01"/>
          <w:rFonts w:asciiTheme="minorHAnsi" w:hAnsiTheme="minorHAnsi" w:cstheme="minorHAnsi"/>
        </w:rPr>
        <w:t xml:space="preserve">improvements must not be used in conjunction with any other </w:t>
      </w:r>
      <w:r w:rsidR="00EA0FDD" w:rsidRPr="001C4748">
        <w:rPr>
          <w:rStyle w:val="fontstyle01"/>
          <w:rFonts w:asciiTheme="minorHAnsi" w:hAnsiTheme="minorHAnsi" w:cstheme="minorHAnsi"/>
        </w:rPr>
        <w:t>appraisal and</w:t>
      </w:r>
      <w:r w:rsidRPr="001C4748">
        <w:rPr>
          <w:rStyle w:val="fontstyle01"/>
          <w:rFonts w:asciiTheme="minorHAnsi" w:hAnsiTheme="minorHAnsi" w:cstheme="minorHAnsi"/>
        </w:rPr>
        <w:t xml:space="preserve"> are invalid if so</w:t>
      </w:r>
      <w:r w:rsidRPr="001C4748">
        <w:rPr>
          <w:rFonts w:cstheme="minorHAnsi"/>
          <w:color w:val="000000"/>
          <w:sz w:val="22"/>
          <w:szCs w:val="22"/>
        </w:rPr>
        <w:br/>
      </w:r>
      <w:r w:rsidRPr="001C4748">
        <w:rPr>
          <w:rStyle w:val="fontstyle01"/>
          <w:rFonts w:asciiTheme="minorHAnsi" w:hAnsiTheme="minorHAnsi" w:cstheme="minorHAnsi"/>
        </w:rPr>
        <w:t>used.</w:t>
      </w:r>
    </w:p>
    <w:p w14:paraId="59B93DAB"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All property is appraised as if free and clear of any or all liens or encumbrances, unless</w:t>
      </w:r>
      <w:r w:rsidRPr="001C4748">
        <w:rPr>
          <w:rFonts w:cstheme="minorHAnsi"/>
          <w:color w:val="000000"/>
          <w:sz w:val="22"/>
          <w:szCs w:val="22"/>
        </w:rPr>
        <w:br/>
      </w:r>
      <w:r w:rsidRPr="001C4748">
        <w:rPr>
          <w:rStyle w:val="fontstyle01"/>
          <w:rFonts w:asciiTheme="minorHAnsi" w:hAnsiTheme="minorHAnsi" w:cstheme="minorHAnsi"/>
        </w:rPr>
        <w:t>otherwise stated. All taxes are assumed to be current.</w:t>
      </w:r>
    </w:p>
    <w:p w14:paraId="73D5D624"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All property is appraised as though under responsible, adequately capitalized ownership and</w:t>
      </w:r>
      <w:r w:rsidRPr="001C4748">
        <w:rPr>
          <w:rFonts w:cstheme="minorHAnsi"/>
          <w:color w:val="000000"/>
          <w:sz w:val="22"/>
          <w:szCs w:val="22"/>
        </w:rPr>
        <w:br/>
      </w:r>
      <w:r w:rsidRPr="001C4748">
        <w:rPr>
          <w:rStyle w:val="fontstyle01"/>
          <w:rFonts w:asciiTheme="minorHAnsi" w:hAnsiTheme="minorHAnsi" w:cstheme="minorHAnsi"/>
        </w:rPr>
        <w:t>competent property management.</w:t>
      </w:r>
    </w:p>
    <w:p w14:paraId="4E363773"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All engineering is assumed to be correct. Any plot plans and/or illustrative material contained</w:t>
      </w:r>
      <w:r w:rsidRPr="001C4748">
        <w:rPr>
          <w:rFonts w:cstheme="minorHAnsi"/>
          <w:color w:val="000000"/>
          <w:sz w:val="22"/>
          <w:szCs w:val="22"/>
        </w:rPr>
        <w:br/>
      </w:r>
      <w:r w:rsidRPr="001C4748">
        <w:rPr>
          <w:rStyle w:val="fontstyle01"/>
          <w:rFonts w:asciiTheme="minorHAnsi" w:hAnsiTheme="minorHAnsi" w:cstheme="minorHAnsi"/>
        </w:rPr>
        <w:t>with the appraisal records are included only to assist in visualizing the property.</w:t>
      </w:r>
    </w:p>
    <w:p w14:paraId="3459AF02"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It is assumed that there is full compliance with all applicable federal, state and local</w:t>
      </w:r>
      <w:r w:rsidRPr="001C4748">
        <w:rPr>
          <w:rFonts w:cstheme="minorHAnsi"/>
          <w:color w:val="000000"/>
          <w:sz w:val="22"/>
          <w:szCs w:val="22"/>
        </w:rPr>
        <w:br/>
      </w:r>
      <w:r w:rsidRPr="001C4748">
        <w:rPr>
          <w:rStyle w:val="fontstyle01"/>
          <w:rFonts w:asciiTheme="minorHAnsi" w:hAnsiTheme="minorHAnsi" w:cstheme="minorHAnsi"/>
        </w:rPr>
        <w:t>environmental regulations and laws unless noncompliance is stated, defined and considered in</w:t>
      </w:r>
      <w:r w:rsidRPr="001C4748">
        <w:rPr>
          <w:rFonts w:cstheme="minorHAnsi"/>
          <w:color w:val="000000"/>
          <w:sz w:val="22"/>
          <w:szCs w:val="22"/>
        </w:rPr>
        <w:br/>
      </w:r>
      <w:r w:rsidRPr="001C4748">
        <w:rPr>
          <w:rStyle w:val="fontstyle01"/>
          <w:rFonts w:asciiTheme="minorHAnsi" w:hAnsiTheme="minorHAnsi" w:cstheme="minorHAnsi"/>
        </w:rPr>
        <w:t>this mass appraisal report.</w:t>
      </w:r>
    </w:p>
    <w:p w14:paraId="30C65DD2"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It is assumed that all applicable zoning and use regulations and restrictions have been complied</w:t>
      </w:r>
      <w:r w:rsidRPr="001C4748">
        <w:rPr>
          <w:rFonts w:cstheme="minorHAnsi"/>
          <w:color w:val="000000"/>
          <w:sz w:val="22"/>
          <w:szCs w:val="22"/>
        </w:rPr>
        <w:br/>
      </w:r>
      <w:r w:rsidRPr="001C4748">
        <w:rPr>
          <w:rStyle w:val="fontstyle01"/>
          <w:rFonts w:asciiTheme="minorHAnsi" w:hAnsiTheme="minorHAnsi" w:cstheme="minorHAnsi"/>
        </w:rPr>
        <w:t>with unless nonconformity has been stated, defined and considered in this mass appraisal</w:t>
      </w:r>
      <w:r w:rsidRPr="001C4748">
        <w:rPr>
          <w:rFonts w:cstheme="minorHAnsi"/>
          <w:color w:val="000000"/>
          <w:sz w:val="22"/>
          <w:szCs w:val="22"/>
        </w:rPr>
        <w:br/>
      </w:r>
      <w:r w:rsidRPr="001C4748">
        <w:rPr>
          <w:rStyle w:val="fontstyle01"/>
          <w:rFonts w:asciiTheme="minorHAnsi" w:hAnsiTheme="minorHAnsi" w:cstheme="minorHAnsi"/>
        </w:rPr>
        <w:t>report.</w:t>
      </w:r>
    </w:p>
    <w:p w14:paraId="3F109642"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It is assumed that all required licenses, certificates of occupancy, consents or other legislative or</w:t>
      </w:r>
      <w:r w:rsidRPr="001C4748">
        <w:rPr>
          <w:rFonts w:cstheme="minorHAnsi"/>
          <w:color w:val="000000"/>
          <w:sz w:val="22"/>
          <w:szCs w:val="22"/>
        </w:rPr>
        <w:br/>
      </w:r>
      <w:r w:rsidRPr="001C4748">
        <w:rPr>
          <w:rStyle w:val="fontstyle01"/>
          <w:rFonts w:asciiTheme="minorHAnsi" w:hAnsiTheme="minorHAnsi" w:cstheme="minorHAnsi"/>
        </w:rPr>
        <w:t>administrative authority from any local, state or national government or private entity or</w:t>
      </w:r>
      <w:r w:rsidRPr="001C4748">
        <w:rPr>
          <w:rFonts w:cstheme="minorHAnsi"/>
          <w:color w:val="000000"/>
          <w:sz w:val="22"/>
          <w:szCs w:val="22"/>
        </w:rPr>
        <w:br/>
      </w:r>
      <w:r w:rsidRPr="001C4748">
        <w:rPr>
          <w:rStyle w:val="fontstyle01"/>
          <w:rFonts w:asciiTheme="minorHAnsi" w:hAnsiTheme="minorHAnsi" w:cstheme="minorHAnsi"/>
        </w:rPr>
        <w:lastRenderedPageBreak/>
        <w:t>organization have been or can be obtained or renewed for any use on which the value estimate</w:t>
      </w:r>
      <w:r w:rsidRPr="001C4748">
        <w:rPr>
          <w:rFonts w:cstheme="minorHAnsi"/>
          <w:color w:val="000000"/>
          <w:sz w:val="22"/>
          <w:szCs w:val="22"/>
        </w:rPr>
        <w:br/>
      </w:r>
      <w:r w:rsidRPr="001C4748">
        <w:rPr>
          <w:rStyle w:val="fontstyle01"/>
          <w:rFonts w:asciiTheme="minorHAnsi" w:hAnsiTheme="minorHAnsi" w:cstheme="minorHAnsi"/>
        </w:rPr>
        <w:t>contained in this report is based.</w:t>
      </w:r>
    </w:p>
    <w:p w14:paraId="13F76EEE" w14:textId="7196D7EB" w:rsidR="001C4748" w:rsidRPr="0042487F" w:rsidRDefault="004B0009" w:rsidP="001C4748">
      <w:pPr>
        <w:pStyle w:val="ListParagraph"/>
        <w:numPr>
          <w:ilvl w:val="0"/>
          <w:numId w:val="1"/>
        </w:numPr>
        <w:rPr>
          <w:rStyle w:val="fontstyle01"/>
          <w:rFonts w:asciiTheme="minorHAnsi" w:hAnsiTheme="minorHAnsi" w:cstheme="minorHAnsi"/>
          <w:color w:val="auto"/>
        </w:rPr>
      </w:pPr>
      <w:r w:rsidRPr="0042487F">
        <w:rPr>
          <w:rStyle w:val="fontstyle01"/>
          <w:rFonts w:asciiTheme="minorHAnsi" w:hAnsiTheme="minorHAnsi" w:cstheme="minorHAnsi"/>
        </w:rPr>
        <w:t>It is assumed that the utilization of the land and improvements of the properties described are</w:t>
      </w:r>
      <w:r w:rsidRPr="0042487F">
        <w:rPr>
          <w:rFonts w:cstheme="minorHAnsi"/>
          <w:color w:val="000000"/>
          <w:sz w:val="22"/>
          <w:szCs w:val="22"/>
        </w:rPr>
        <w:br/>
      </w:r>
      <w:r w:rsidRPr="0042487F">
        <w:rPr>
          <w:rStyle w:val="fontstyle01"/>
          <w:rFonts w:asciiTheme="minorHAnsi" w:hAnsiTheme="minorHAnsi" w:cstheme="minorHAnsi"/>
        </w:rPr>
        <w:t>within the boundaries or property lines, and that there are no encroachments or trespasses</w:t>
      </w:r>
      <w:r w:rsidRPr="0042487F">
        <w:rPr>
          <w:rFonts w:cstheme="minorHAnsi"/>
          <w:color w:val="000000"/>
          <w:sz w:val="22"/>
          <w:szCs w:val="22"/>
        </w:rPr>
        <w:br/>
      </w:r>
      <w:r w:rsidRPr="0042487F">
        <w:rPr>
          <w:rStyle w:val="fontstyle01"/>
          <w:rFonts w:asciiTheme="minorHAnsi" w:hAnsiTheme="minorHAnsi" w:cstheme="minorHAnsi"/>
        </w:rPr>
        <w:t>unless noted on the appraisal record.</w:t>
      </w:r>
    </w:p>
    <w:p w14:paraId="510E3FFD" w14:textId="77777777" w:rsidR="004B0009" w:rsidRPr="001C4748" w:rsidRDefault="004B0009" w:rsidP="001C4748">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Unless otherwise stated in this report, the existence of hazardous material, which may or may</w:t>
      </w:r>
      <w:r w:rsidRPr="001C4748">
        <w:rPr>
          <w:rFonts w:cstheme="minorHAnsi"/>
          <w:color w:val="000000"/>
          <w:sz w:val="22"/>
          <w:szCs w:val="22"/>
        </w:rPr>
        <w:br/>
      </w:r>
      <w:r w:rsidRPr="001C4748">
        <w:rPr>
          <w:rStyle w:val="fontstyle01"/>
          <w:rFonts w:asciiTheme="minorHAnsi" w:hAnsiTheme="minorHAnsi" w:cstheme="minorHAnsi"/>
        </w:rPr>
        <w:t>not be present on any property, may not have been observed by the appraisers. The appraisers</w:t>
      </w:r>
      <w:r w:rsidRPr="001C4748">
        <w:rPr>
          <w:rFonts w:cstheme="minorHAnsi"/>
          <w:color w:val="000000"/>
          <w:sz w:val="22"/>
          <w:szCs w:val="22"/>
        </w:rPr>
        <w:br/>
      </w:r>
      <w:r w:rsidRPr="001C4748">
        <w:rPr>
          <w:rStyle w:val="fontstyle01"/>
          <w:rFonts w:asciiTheme="minorHAnsi" w:hAnsiTheme="minorHAnsi" w:cstheme="minorHAnsi"/>
        </w:rPr>
        <w:t>have no knowledge of the existence of such materials on or in the properties unless notified of</w:t>
      </w:r>
      <w:r w:rsidRPr="001C4748">
        <w:rPr>
          <w:rFonts w:cstheme="minorHAnsi"/>
          <w:color w:val="000000"/>
          <w:sz w:val="22"/>
          <w:szCs w:val="22"/>
        </w:rPr>
        <w:br/>
      </w:r>
      <w:r w:rsidRPr="001C4748">
        <w:rPr>
          <w:rStyle w:val="fontstyle01"/>
          <w:rFonts w:asciiTheme="minorHAnsi" w:hAnsiTheme="minorHAnsi" w:cstheme="minorHAnsi"/>
        </w:rPr>
        <w:t>the existence. The appraisers are not qualified to detect such substances. The presence of</w:t>
      </w:r>
      <w:r w:rsidRPr="001C4748">
        <w:rPr>
          <w:rFonts w:cstheme="minorHAnsi"/>
          <w:color w:val="000000"/>
          <w:sz w:val="22"/>
          <w:szCs w:val="22"/>
        </w:rPr>
        <w:br/>
      </w:r>
      <w:r w:rsidRPr="001C4748">
        <w:rPr>
          <w:rStyle w:val="fontstyle01"/>
          <w:rFonts w:asciiTheme="minorHAnsi" w:hAnsiTheme="minorHAnsi" w:cstheme="minorHAnsi"/>
        </w:rPr>
        <w:t>substances such as asbestos, urea‐formaldehyde foam insulation, lead‐based paint or other</w:t>
      </w:r>
      <w:r w:rsidRPr="001C4748">
        <w:rPr>
          <w:rFonts w:cstheme="minorHAnsi"/>
          <w:color w:val="000000"/>
          <w:sz w:val="22"/>
          <w:szCs w:val="22"/>
        </w:rPr>
        <w:br/>
      </w:r>
      <w:r w:rsidRPr="001C4748">
        <w:rPr>
          <w:rStyle w:val="fontstyle01"/>
          <w:rFonts w:asciiTheme="minorHAnsi" w:hAnsiTheme="minorHAnsi" w:cstheme="minorHAnsi"/>
        </w:rPr>
        <w:t>potentially hazardous materials may affect the value of the properties. The value estimates are</w:t>
      </w:r>
      <w:r w:rsidRPr="001C4748">
        <w:rPr>
          <w:rFonts w:cstheme="minorHAnsi"/>
          <w:color w:val="000000"/>
          <w:sz w:val="22"/>
          <w:szCs w:val="22"/>
        </w:rPr>
        <w:br/>
      </w:r>
      <w:r w:rsidRPr="001C4748">
        <w:rPr>
          <w:rStyle w:val="fontstyle01"/>
          <w:rFonts w:asciiTheme="minorHAnsi" w:hAnsiTheme="minorHAnsi" w:cstheme="minorHAnsi"/>
        </w:rPr>
        <w:t>predicated on the assumption that there is no such material on or in the properties that would</w:t>
      </w:r>
      <w:r w:rsidRPr="001C4748">
        <w:rPr>
          <w:rFonts w:cstheme="minorHAnsi"/>
          <w:color w:val="000000"/>
          <w:sz w:val="22"/>
          <w:szCs w:val="22"/>
        </w:rPr>
        <w:br/>
      </w:r>
      <w:r w:rsidRPr="001C4748">
        <w:rPr>
          <w:rStyle w:val="fontstyle01"/>
          <w:rFonts w:asciiTheme="minorHAnsi" w:hAnsiTheme="minorHAnsi" w:cstheme="minorHAnsi"/>
        </w:rPr>
        <w:t>cause a loss in value. No responsibility is assumed for any such conditions, or for expertise or</w:t>
      </w:r>
      <w:r w:rsidRPr="001C4748">
        <w:rPr>
          <w:rFonts w:cstheme="minorHAnsi"/>
          <w:color w:val="000000"/>
          <w:sz w:val="22"/>
          <w:szCs w:val="22"/>
        </w:rPr>
        <w:br/>
      </w:r>
      <w:r w:rsidRPr="001C4748">
        <w:rPr>
          <w:rStyle w:val="fontstyle01"/>
          <w:rFonts w:asciiTheme="minorHAnsi" w:hAnsiTheme="minorHAnsi" w:cstheme="minorHAnsi"/>
        </w:rPr>
        <w:t>engineering knowledge required to discover them. The client is urged to retain an expert in this</w:t>
      </w:r>
      <w:r w:rsidRPr="001C4748">
        <w:rPr>
          <w:rFonts w:cstheme="minorHAnsi"/>
          <w:color w:val="000000"/>
          <w:sz w:val="22"/>
          <w:szCs w:val="22"/>
        </w:rPr>
        <w:br/>
      </w:r>
      <w:r w:rsidRPr="001C4748">
        <w:rPr>
          <w:rStyle w:val="fontstyle01"/>
          <w:rFonts w:asciiTheme="minorHAnsi" w:hAnsiTheme="minorHAnsi" w:cstheme="minorHAnsi"/>
        </w:rPr>
        <w:t>field, if desired.</w:t>
      </w:r>
    </w:p>
    <w:p w14:paraId="7CA0C660"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Unless otherwise stated in this report, to the best of the appraisers’ knowledge, there are no</w:t>
      </w:r>
      <w:r w:rsidRPr="001C4748">
        <w:rPr>
          <w:rFonts w:cstheme="minorHAnsi"/>
          <w:color w:val="000000"/>
          <w:sz w:val="22"/>
          <w:szCs w:val="22"/>
        </w:rPr>
        <w:br/>
      </w:r>
      <w:r w:rsidRPr="001C4748">
        <w:rPr>
          <w:rStyle w:val="fontstyle01"/>
          <w:rFonts w:asciiTheme="minorHAnsi" w:hAnsiTheme="minorHAnsi" w:cstheme="minorHAnsi"/>
        </w:rPr>
        <w:t>rare, threatened or endangered species or significant areas of potential habitat for rare,</w:t>
      </w:r>
      <w:r w:rsidRPr="001C4748">
        <w:rPr>
          <w:rFonts w:cstheme="minorHAnsi"/>
          <w:color w:val="000000"/>
          <w:sz w:val="22"/>
          <w:szCs w:val="22"/>
        </w:rPr>
        <w:br/>
      </w:r>
      <w:r w:rsidRPr="001C4748">
        <w:rPr>
          <w:rStyle w:val="fontstyle01"/>
          <w:rFonts w:asciiTheme="minorHAnsi" w:hAnsiTheme="minorHAnsi" w:cstheme="minorHAnsi"/>
        </w:rPr>
        <w:t>threatened or endangered species included in the subject properties unless noted.</w:t>
      </w:r>
    </w:p>
    <w:p w14:paraId="411F7745"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The appraisers assume that there are no hidden or unapparent conditions of the properties,</w:t>
      </w:r>
      <w:r w:rsidRPr="001C4748">
        <w:rPr>
          <w:rFonts w:cstheme="minorHAnsi"/>
          <w:color w:val="000000"/>
          <w:sz w:val="22"/>
          <w:szCs w:val="22"/>
        </w:rPr>
        <w:br/>
      </w:r>
      <w:r w:rsidRPr="001C4748">
        <w:rPr>
          <w:rStyle w:val="fontstyle01"/>
          <w:rFonts w:asciiTheme="minorHAnsi" w:hAnsiTheme="minorHAnsi" w:cstheme="minorHAnsi"/>
        </w:rPr>
        <w:t>subsoil, or structures that would render them more or less valuable. The appraisers also assume</w:t>
      </w:r>
      <w:r w:rsidRPr="001C4748">
        <w:rPr>
          <w:rFonts w:cstheme="minorHAnsi"/>
          <w:color w:val="000000"/>
          <w:sz w:val="22"/>
          <w:szCs w:val="22"/>
        </w:rPr>
        <w:br/>
      </w:r>
      <w:r w:rsidRPr="001C4748">
        <w:rPr>
          <w:rStyle w:val="fontstyle01"/>
          <w:rFonts w:asciiTheme="minorHAnsi" w:hAnsiTheme="minorHAnsi" w:cstheme="minorHAnsi"/>
        </w:rPr>
        <w:t>no responsibility for such conditions or for engineering that might be required to discover such</w:t>
      </w:r>
      <w:r w:rsidRPr="001C4748">
        <w:rPr>
          <w:rFonts w:cstheme="minorHAnsi"/>
          <w:color w:val="000000"/>
          <w:sz w:val="22"/>
          <w:szCs w:val="22"/>
        </w:rPr>
        <w:br/>
      </w:r>
      <w:r w:rsidRPr="001C4748">
        <w:rPr>
          <w:rStyle w:val="fontstyle01"/>
          <w:rFonts w:asciiTheme="minorHAnsi" w:hAnsiTheme="minorHAnsi" w:cstheme="minorHAnsi"/>
        </w:rPr>
        <w:t>factors.</w:t>
      </w:r>
    </w:p>
    <w:p w14:paraId="5A5A5116"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Information, estimates, and opinions furnished to the appraisers were obtained from sources</w:t>
      </w:r>
      <w:r w:rsidRPr="001C4748">
        <w:rPr>
          <w:rFonts w:cstheme="minorHAnsi"/>
          <w:color w:val="000000"/>
          <w:sz w:val="22"/>
          <w:szCs w:val="22"/>
        </w:rPr>
        <w:br/>
      </w:r>
      <w:r w:rsidRPr="001C4748">
        <w:rPr>
          <w:rStyle w:val="fontstyle01"/>
          <w:rFonts w:asciiTheme="minorHAnsi" w:hAnsiTheme="minorHAnsi" w:cstheme="minorHAnsi"/>
        </w:rPr>
        <w:t>considered reliable and believed to be true and correct. However, no responsibility for accuracy</w:t>
      </w:r>
      <w:r w:rsidRPr="001C4748">
        <w:rPr>
          <w:rFonts w:cstheme="minorHAnsi"/>
          <w:color w:val="000000"/>
          <w:sz w:val="22"/>
          <w:szCs w:val="22"/>
        </w:rPr>
        <w:br/>
      </w:r>
      <w:r w:rsidRPr="001C4748">
        <w:rPr>
          <w:rStyle w:val="fontstyle01"/>
          <w:rFonts w:asciiTheme="minorHAnsi" w:hAnsiTheme="minorHAnsi" w:cstheme="minorHAnsi"/>
        </w:rPr>
        <w:t>of such items furnished the appraisers can be assumed by the appraisers.</w:t>
      </w:r>
    </w:p>
    <w:p w14:paraId="6BB75FB8" w14:textId="77777777" w:rsidR="004B0009" w:rsidRPr="001C4748"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The appraisers are not required to give testimony or attendance in court by reason of the</w:t>
      </w:r>
      <w:r w:rsidRPr="001C4748">
        <w:rPr>
          <w:rFonts w:cstheme="minorHAnsi"/>
          <w:color w:val="000000"/>
          <w:sz w:val="22"/>
          <w:szCs w:val="22"/>
        </w:rPr>
        <w:br/>
      </w:r>
      <w:r w:rsidRPr="001C4748">
        <w:rPr>
          <w:rStyle w:val="fontstyle01"/>
          <w:rFonts w:asciiTheme="minorHAnsi" w:hAnsiTheme="minorHAnsi" w:cstheme="minorHAnsi"/>
        </w:rPr>
        <w:t>appraisal with reference to the mass appraisal in question, unless arrangements have been</w:t>
      </w:r>
      <w:r w:rsidRPr="001C4748">
        <w:rPr>
          <w:rFonts w:cstheme="minorHAnsi"/>
          <w:color w:val="000000"/>
          <w:sz w:val="22"/>
          <w:szCs w:val="22"/>
        </w:rPr>
        <w:br/>
      </w:r>
      <w:r w:rsidRPr="001C4748">
        <w:rPr>
          <w:rStyle w:val="fontstyle01"/>
          <w:rFonts w:asciiTheme="minorHAnsi" w:hAnsiTheme="minorHAnsi" w:cstheme="minorHAnsi"/>
        </w:rPr>
        <w:t>previously made.</w:t>
      </w:r>
    </w:p>
    <w:p w14:paraId="35FA1DDE" w14:textId="10F114D3" w:rsidR="004B0009" w:rsidRPr="00095E12" w:rsidRDefault="004B0009" w:rsidP="004B0009">
      <w:pPr>
        <w:pStyle w:val="ListParagraph"/>
        <w:numPr>
          <w:ilvl w:val="0"/>
          <w:numId w:val="1"/>
        </w:numPr>
        <w:rPr>
          <w:rStyle w:val="fontstyle01"/>
          <w:rFonts w:asciiTheme="minorHAnsi" w:hAnsiTheme="minorHAnsi" w:cstheme="minorHAnsi"/>
          <w:color w:val="auto"/>
        </w:rPr>
      </w:pPr>
      <w:r w:rsidRPr="001C4748">
        <w:rPr>
          <w:rStyle w:val="fontstyle01"/>
          <w:rFonts w:asciiTheme="minorHAnsi" w:hAnsiTheme="minorHAnsi" w:cstheme="minorHAnsi"/>
        </w:rPr>
        <w:t>IN MANY CASES, THE SUBJECT PROPERTIES HAVE NOT BEEN INSPECTED IMMEDIATELY PRIOR TO</w:t>
      </w:r>
      <w:r w:rsidRPr="001C4748">
        <w:rPr>
          <w:rFonts w:cstheme="minorHAnsi"/>
          <w:color w:val="000000"/>
          <w:sz w:val="22"/>
          <w:szCs w:val="22"/>
        </w:rPr>
        <w:br/>
      </w:r>
      <w:r w:rsidRPr="001C4748">
        <w:rPr>
          <w:rStyle w:val="fontstyle01"/>
          <w:rFonts w:asciiTheme="minorHAnsi" w:hAnsiTheme="minorHAnsi" w:cstheme="minorHAnsi"/>
        </w:rPr>
        <w:t>THE APPRAISAL OR THE APPRAISERS MAY HAVE ONLY INSPECTED THE SUBJECT PROPERTIES</w:t>
      </w:r>
      <w:r w:rsidRPr="001C4748">
        <w:rPr>
          <w:rFonts w:cstheme="minorHAnsi"/>
          <w:color w:val="000000"/>
          <w:sz w:val="22"/>
          <w:szCs w:val="22"/>
        </w:rPr>
        <w:br/>
      </w:r>
      <w:r w:rsidRPr="001C4748">
        <w:rPr>
          <w:rStyle w:val="fontstyle01"/>
          <w:rFonts w:asciiTheme="minorHAnsi" w:hAnsiTheme="minorHAnsi" w:cstheme="minorHAnsi"/>
        </w:rPr>
        <w:t>FROM THE EXTERIOR. IT IS ASSUMED THAT THE INTERIOR OF THE IMPROVEMENTS ARE IN THE</w:t>
      </w:r>
      <w:r w:rsidRPr="001C4748">
        <w:rPr>
          <w:rFonts w:cstheme="minorHAnsi"/>
          <w:color w:val="000000"/>
          <w:sz w:val="22"/>
          <w:szCs w:val="22"/>
        </w:rPr>
        <w:br/>
      </w:r>
      <w:r w:rsidRPr="001C4748">
        <w:rPr>
          <w:rStyle w:val="fontstyle01"/>
          <w:rFonts w:asciiTheme="minorHAnsi" w:hAnsiTheme="minorHAnsi" w:cstheme="minorHAnsi"/>
        </w:rPr>
        <w:t>SAME GENERAL CONDITION AS THE EXTERIORS AND THAT THE PROPERTIES ARE FUNCTIONAL</w:t>
      </w:r>
      <w:r w:rsidRPr="001C4748">
        <w:rPr>
          <w:rFonts w:cstheme="minorHAnsi"/>
          <w:color w:val="000000"/>
          <w:sz w:val="22"/>
          <w:szCs w:val="22"/>
        </w:rPr>
        <w:br/>
      </w:r>
      <w:r w:rsidRPr="001C4748">
        <w:rPr>
          <w:rStyle w:val="fontstyle01"/>
          <w:rFonts w:asciiTheme="minorHAnsi" w:hAnsiTheme="minorHAnsi" w:cstheme="minorHAnsi"/>
        </w:rPr>
        <w:t>FOR THE USE AS INDICATED IN THE RECORDS OF THE T</w:t>
      </w:r>
      <w:r w:rsidR="001C4748" w:rsidRPr="001C4748">
        <w:rPr>
          <w:rStyle w:val="fontstyle01"/>
          <w:rFonts w:asciiTheme="minorHAnsi" w:hAnsiTheme="minorHAnsi" w:cstheme="minorHAnsi"/>
        </w:rPr>
        <w:t>AX APPRAISAL DISTRICT OF BELL COUNTY</w:t>
      </w:r>
      <w:r w:rsidRPr="001C4748">
        <w:rPr>
          <w:rStyle w:val="fontstyle01"/>
          <w:rFonts w:asciiTheme="minorHAnsi" w:hAnsiTheme="minorHAnsi" w:cstheme="minorHAnsi"/>
        </w:rPr>
        <w:t xml:space="preserve"> AND</w:t>
      </w:r>
      <w:r w:rsidR="001C4748" w:rsidRPr="001C4748">
        <w:rPr>
          <w:rStyle w:val="fontstyle01"/>
          <w:rFonts w:asciiTheme="minorHAnsi" w:hAnsiTheme="minorHAnsi" w:cstheme="minorHAnsi"/>
        </w:rPr>
        <w:t xml:space="preserve"> </w:t>
      </w:r>
      <w:r w:rsidRPr="001C4748">
        <w:rPr>
          <w:rStyle w:val="fontstyle01"/>
          <w:rFonts w:asciiTheme="minorHAnsi" w:hAnsiTheme="minorHAnsi" w:cstheme="minorHAnsi"/>
        </w:rPr>
        <w:t>AS REFLECTED IN THIS APPRAISAL</w:t>
      </w:r>
    </w:p>
    <w:p w14:paraId="0BB88BA4" w14:textId="6CC07FE9" w:rsidR="00095E12" w:rsidRDefault="00095E12" w:rsidP="00095E12">
      <w:pPr>
        <w:rPr>
          <w:rStyle w:val="fontstyle01"/>
          <w:rFonts w:asciiTheme="minorHAnsi" w:hAnsiTheme="minorHAnsi" w:cstheme="minorHAnsi"/>
          <w:color w:val="auto"/>
        </w:rPr>
      </w:pPr>
    </w:p>
    <w:p w14:paraId="2FF7FC8A" w14:textId="2CD5AA00" w:rsidR="00DE2502" w:rsidRDefault="00DE2502" w:rsidP="00095E12">
      <w:pPr>
        <w:rPr>
          <w:rStyle w:val="fontstyle01"/>
          <w:rFonts w:asciiTheme="minorHAnsi" w:hAnsiTheme="minorHAnsi" w:cstheme="minorHAnsi"/>
          <w:color w:val="auto"/>
        </w:rPr>
      </w:pPr>
    </w:p>
    <w:p w14:paraId="1BE7959F" w14:textId="47EA3DF8" w:rsidR="00DE2502" w:rsidRDefault="00DE2502" w:rsidP="00095E12">
      <w:pPr>
        <w:rPr>
          <w:rStyle w:val="fontstyle01"/>
          <w:rFonts w:asciiTheme="minorHAnsi" w:hAnsiTheme="minorHAnsi" w:cstheme="minorHAnsi"/>
          <w:color w:val="auto"/>
        </w:rPr>
      </w:pPr>
    </w:p>
    <w:p w14:paraId="005836AD" w14:textId="77777777" w:rsidR="00DE2502" w:rsidRDefault="00DE2502" w:rsidP="00095E12">
      <w:pPr>
        <w:rPr>
          <w:rStyle w:val="fontstyle01"/>
          <w:rFonts w:asciiTheme="minorHAnsi" w:hAnsiTheme="minorHAnsi" w:cstheme="minorHAnsi"/>
          <w:color w:val="auto"/>
        </w:rPr>
      </w:pPr>
    </w:p>
    <w:p w14:paraId="5C4B7A85" w14:textId="71D0A090" w:rsidR="00F40B4E" w:rsidRDefault="00F40B4E" w:rsidP="00F40B4E">
      <w:pPr>
        <w:pStyle w:val="Heading1"/>
      </w:pPr>
      <w:bookmarkStart w:id="4" w:name="_Toc62559631"/>
      <w:r>
        <w:lastRenderedPageBreak/>
        <w:t>Effective Date of Appraisal and Date of the Report</w:t>
      </w:r>
      <w:bookmarkEnd w:id="4"/>
    </w:p>
    <w:p w14:paraId="6BAC9BC9" w14:textId="68B3968E" w:rsidR="00F40B4E" w:rsidRDefault="007725DB" w:rsidP="00F40B4E">
      <w:pPr>
        <w:rPr>
          <w:rFonts w:cstheme="minorHAnsi"/>
          <w:color w:val="000000"/>
          <w:sz w:val="22"/>
          <w:szCs w:val="22"/>
        </w:rPr>
      </w:pPr>
      <w:r w:rsidRPr="007725DB">
        <w:rPr>
          <w:rFonts w:cstheme="minorHAnsi"/>
          <w:color w:val="000000"/>
          <w:sz w:val="22"/>
          <w:szCs w:val="22"/>
        </w:rPr>
        <w:t>Unless otherwise s</w:t>
      </w:r>
      <w:r w:rsidRPr="00AC43E0">
        <w:rPr>
          <w:rFonts w:cstheme="minorHAnsi"/>
          <w:color w:val="000000"/>
          <w:sz w:val="22"/>
          <w:szCs w:val="22"/>
        </w:rPr>
        <w:t>tated, the effective date of the retrospective value of all appraisals is January 1</w:t>
      </w:r>
      <w:r w:rsidRPr="00173697">
        <w:rPr>
          <w:rFonts w:cstheme="minorHAnsi"/>
          <w:color w:val="000000"/>
          <w:sz w:val="22"/>
          <w:szCs w:val="22"/>
        </w:rPr>
        <w:t>, 20</w:t>
      </w:r>
      <w:r w:rsidR="00C26E45" w:rsidRPr="00173697">
        <w:rPr>
          <w:rFonts w:cstheme="minorHAnsi"/>
          <w:color w:val="000000"/>
          <w:sz w:val="22"/>
          <w:szCs w:val="22"/>
        </w:rPr>
        <w:t>20</w:t>
      </w:r>
      <w:r w:rsidR="00C26E45">
        <w:rPr>
          <w:rFonts w:cstheme="minorHAnsi"/>
          <w:color w:val="000000"/>
          <w:sz w:val="22"/>
          <w:szCs w:val="22"/>
        </w:rPr>
        <w:t xml:space="preserve"> </w:t>
      </w:r>
      <w:r w:rsidRPr="00AC43E0">
        <w:rPr>
          <w:rFonts w:cstheme="minorHAnsi"/>
          <w:color w:val="000000"/>
          <w:sz w:val="22"/>
          <w:szCs w:val="22"/>
        </w:rPr>
        <w:t xml:space="preserve">(PTC 23.01 (a)). The property owner of certain inventories may elect a retrospective valuation date of </w:t>
      </w:r>
      <w:r w:rsidRPr="00E34412">
        <w:rPr>
          <w:rFonts w:cstheme="minorHAnsi"/>
          <w:color w:val="000000"/>
          <w:sz w:val="22"/>
          <w:szCs w:val="22"/>
        </w:rPr>
        <w:t>September 1, 201</w:t>
      </w:r>
      <w:r w:rsidR="00E34412" w:rsidRPr="00E34412">
        <w:rPr>
          <w:rFonts w:cstheme="minorHAnsi"/>
          <w:color w:val="000000"/>
          <w:sz w:val="22"/>
          <w:szCs w:val="22"/>
        </w:rPr>
        <w:t>9</w:t>
      </w:r>
      <w:r w:rsidRPr="00AC43E0">
        <w:rPr>
          <w:rFonts w:cstheme="minorHAnsi"/>
          <w:color w:val="000000"/>
          <w:sz w:val="22"/>
          <w:szCs w:val="22"/>
        </w:rPr>
        <w:t xml:space="preserve"> (PTC 23.12 (f)). The date of this </w:t>
      </w:r>
      <w:r w:rsidRPr="00E34412">
        <w:rPr>
          <w:rFonts w:cstheme="minorHAnsi"/>
          <w:sz w:val="22"/>
          <w:szCs w:val="22"/>
        </w:rPr>
        <w:t xml:space="preserve">report is </w:t>
      </w:r>
      <w:r w:rsidR="00E34412" w:rsidRPr="00E34412">
        <w:rPr>
          <w:rFonts w:cstheme="minorHAnsi"/>
          <w:sz w:val="22"/>
          <w:szCs w:val="22"/>
        </w:rPr>
        <w:t>October 1</w:t>
      </w:r>
      <w:r w:rsidR="00173697" w:rsidRPr="00E34412">
        <w:rPr>
          <w:rFonts w:cstheme="minorHAnsi"/>
          <w:sz w:val="22"/>
          <w:szCs w:val="22"/>
        </w:rPr>
        <w:t>, 2020</w:t>
      </w:r>
      <w:r w:rsidR="009F5F64" w:rsidRPr="00E34412">
        <w:rPr>
          <w:rFonts w:cstheme="minorHAnsi"/>
          <w:sz w:val="22"/>
          <w:szCs w:val="22"/>
        </w:rPr>
        <w:t xml:space="preserve">.  </w:t>
      </w:r>
      <w:r w:rsidRPr="00173697">
        <w:rPr>
          <w:rFonts w:cstheme="minorHAnsi"/>
          <w:color w:val="000000"/>
          <w:sz w:val="22"/>
          <w:szCs w:val="22"/>
        </w:rPr>
        <w:t>A</w:t>
      </w:r>
      <w:r w:rsidRPr="00AC43E0">
        <w:rPr>
          <w:rFonts w:cstheme="minorHAnsi"/>
          <w:color w:val="000000"/>
          <w:sz w:val="22"/>
          <w:szCs w:val="22"/>
        </w:rPr>
        <w:t xml:space="preserve"> retrospective appraisal is one that the effective date is prior to the date of the report and in compliance with Appraisal Standards No 6-2(d</w:t>
      </w:r>
      <w:r w:rsidRPr="00322371">
        <w:rPr>
          <w:rFonts w:cstheme="minorHAnsi"/>
          <w:color w:val="000000"/>
          <w:sz w:val="22"/>
          <w:szCs w:val="22"/>
        </w:rPr>
        <w:t>) (USPAP 20</w:t>
      </w:r>
      <w:r w:rsidR="00322371">
        <w:rPr>
          <w:rFonts w:cstheme="minorHAnsi"/>
          <w:color w:val="000000"/>
          <w:sz w:val="22"/>
          <w:szCs w:val="22"/>
        </w:rPr>
        <w:t>20</w:t>
      </w:r>
      <w:r w:rsidRPr="00322371">
        <w:rPr>
          <w:rFonts w:cstheme="minorHAnsi"/>
          <w:color w:val="000000"/>
          <w:sz w:val="22"/>
          <w:szCs w:val="22"/>
        </w:rPr>
        <w:t>-20</w:t>
      </w:r>
      <w:r w:rsidR="00322371">
        <w:rPr>
          <w:rFonts w:cstheme="minorHAnsi"/>
          <w:color w:val="000000"/>
          <w:sz w:val="22"/>
          <w:szCs w:val="22"/>
        </w:rPr>
        <w:t>2</w:t>
      </w:r>
      <w:r w:rsidRPr="00322371">
        <w:rPr>
          <w:rFonts w:cstheme="minorHAnsi"/>
          <w:color w:val="000000"/>
          <w:sz w:val="22"/>
          <w:szCs w:val="22"/>
        </w:rPr>
        <w:t>1).</w:t>
      </w:r>
    </w:p>
    <w:p w14:paraId="238EF268" w14:textId="77777777" w:rsidR="0042487F" w:rsidRPr="007725DB" w:rsidRDefault="0042487F" w:rsidP="00F40B4E">
      <w:pPr>
        <w:rPr>
          <w:rFonts w:cstheme="minorHAnsi"/>
          <w:sz w:val="22"/>
          <w:szCs w:val="22"/>
        </w:rPr>
      </w:pPr>
    </w:p>
    <w:p w14:paraId="7D6E1C8A" w14:textId="17DFE8EE" w:rsidR="00F40B4E" w:rsidRDefault="00F40B4E" w:rsidP="00F40B4E">
      <w:pPr>
        <w:pStyle w:val="Heading1"/>
      </w:pPr>
      <w:bookmarkStart w:id="5" w:name="_Toc62559632"/>
      <w:r>
        <w:t>Definition of Value to be Estimated</w:t>
      </w:r>
      <w:bookmarkEnd w:id="5"/>
    </w:p>
    <w:p w14:paraId="0467F1B5" w14:textId="2F57A634" w:rsidR="007725DB" w:rsidRDefault="007725DB" w:rsidP="00F40B4E">
      <w:pPr>
        <w:rPr>
          <w:rStyle w:val="fontstyle01"/>
        </w:rPr>
      </w:pPr>
      <w:r>
        <w:rPr>
          <w:rStyle w:val="fontstyle01"/>
        </w:rPr>
        <w:t>Except as otherwise provided by the Tax Code, all taxable property is appraised at its “market value” as of January 1. Under the Tax Code</w:t>
      </w:r>
      <w:r w:rsidR="001C240F">
        <w:rPr>
          <w:rStyle w:val="fontstyle01"/>
        </w:rPr>
        <w:t xml:space="preserve"> 1.04(7)</w:t>
      </w:r>
      <w:r w:rsidR="00767AD6">
        <w:rPr>
          <w:rStyle w:val="fontstyle01"/>
        </w:rPr>
        <w:t>,</w:t>
      </w:r>
      <w:r>
        <w:rPr>
          <w:rStyle w:val="fontstyle01"/>
        </w:rPr>
        <w:t xml:space="preserve"> “market value” means the price at which a property would transfer for cash or its equivalent under prevailing market conditions if:</w:t>
      </w:r>
    </w:p>
    <w:p w14:paraId="0B26E8E5" w14:textId="77777777" w:rsidR="007725DB" w:rsidRPr="007725DB" w:rsidRDefault="007725DB" w:rsidP="007725DB">
      <w:pPr>
        <w:pStyle w:val="ListParagraph"/>
        <w:numPr>
          <w:ilvl w:val="0"/>
          <w:numId w:val="2"/>
        </w:numPr>
        <w:rPr>
          <w:rStyle w:val="fontstyle01"/>
          <w:rFonts w:asciiTheme="minorHAnsi" w:hAnsiTheme="minorHAnsi" w:cstheme="minorBidi"/>
          <w:color w:val="auto"/>
          <w:sz w:val="20"/>
          <w:szCs w:val="20"/>
        </w:rPr>
      </w:pPr>
      <w:r>
        <w:rPr>
          <w:rStyle w:val="fontstyle01"/>
        </w:rPr>
        <w:t>exposed for sale in the open market with a reasonable time for the seller to find a purchaser;</w:t>
      </w:r>
    </w:p>
    <w:p w14:paraId="10AC864C" w14:textId="75BF60A2" w:rsidR="007725DB" w:rsidRPr="007725DB" w:rsidRDefault="007725DB" w:rsidP="007725DB">
      <w:pPr>
        <w:pStyle w:val="ListParagraph"/>
        <w:numPr>
          <w:ilvl w:val="0"/>
          <w:numId w:val="2"/>
        </w:numPr>
        <w:rPr>
          <w:rStyle w:val="fontstyle01"/>
          <w:rFonts w:asciiTheme="minorHAnsi" w:hAnsiTheme="minorHAnsi" w:cstheme="minorBidi"/>
          <w:color w:val="auto"/>
          <w:sz w:val="20"/>
          <w:szCs w:val="20"/>
        </w:rPr>
      </w:pPr>
      <w:r>
        <w:rPr>
          <w:rStyle w:val="fontstyle01"/>
        </w:rPr>
        <w:t>both the seller and the purchaser know of all the uses and purposes to which the property is adapted and for which it is capable of being used and of the enforceable restrictions on its use,</w:t>
      </w:r>
      <w:r w:rsidRPr="007725DB">
        <w:rPr>
          <w:rFonts w:ascii="Calibri" w:hAnsi="Calibri" w:cs="Calibri"/>
          <w:color w:val="000000"/>
          <w:sz w:val="22"/>
          <w:szCs w:val="22"/>
        </w:rPr>
        <w:br/>
      </w:r>
      <w:r>
        <w:rPr>
          <w:rStyle w:val="fontstyle01"/>
        </w:rPr>
        <w:t>and;</w:t>
      </w:r>
    </w:p>
    <w:p w14:paraId="2FCB85D0" w14:textId="4EADBD19" w:rsidR="007725DB" w:rsidRPr="007725DB" w:rsidRDefault="007725DB" w:rsidP="007725DB">
      <w:pPr>
        <w:pStyle w:val="ListParagraph"/>
        <w:numPr>
          <w:ilvl w:val="0"/>
          <w:numId w:val="2"/>
        </w:numPr>
        <w:rPr>
          <w:rStyle w:val="fontstyle01"/>
          <w:rFonts w:asciiTheme="minorHAnsi" w:hAnsiTheme="minorHAnsi" w:cstheme="minorBidi"/>
          <w:color w:val="auto"/>
          <w:sz w:val="20"/>
          <w:szCs w:val="20"/>
        </w:rPr>
      </w:pPr>
      <w:r>
        <w:rPr>
          <w:rStyle w:val="fontstyle01"/>
        </w:rPr>
        <w:t>both the seller and purchaser seek to maximize their gains and neither is in a position to take advantage of the exigencies of the other.</w:t>
      </w:r>
    </w:p>
    <w:p w14:paraId="169D4037" w14:textId="36257331" w:rsidR="007725DB" w:rsidRDefault="007725DB" w:rsidP="00B97EAD">
      <w:pPr>
        <w:rPr>
          <w:rStyle w:val="fontstyle01"/>
        </w:rPr>
      </w:pPr>
      <w:r>
        <w:rPr>
          <w:rStyle w:val="fontstyle01"/>
        </w:rPr>
        <w:t>The Tax Code defines special appraisal provisions for the valuation of several different categories of property. Specially appraised property is taxed on a basis other than market value as defined above.</w:t>
      </w:r>
      <w:r w:rsidRPr="007725DB">
        <w:rPr>
          <w:rFonts w:ascii="Calibri" w:hAnsi="Calibri" w:cs="Calibri"/>
          <w:color w:val="000000"/>
          <w:sz w:val="22"/>
          <w:szCs w:val="22"/>
        </w:rPr>
        <w:br/>
      </w:r>
      <w:r>
        <w:rPr>
          <w:rStyle w:val="fontstyle01"/>
        </w:rPr>
        <w:t>These categories include residential homestead property (Sec. 23.23, Tax Code), agricultural property (Chapter 23, Subchapters C, D and E, Tax Code), real and personal property inventory (Sec. 23.12, Tax Code), certain types of dealer inventory (Sec. 23.121, 23.124, 23.1241 and 23.127), and nominal (Sec. 23.18) or restricted use properties (Sec. 23.83).</w:t>
      </w:r>
    </w:p>
    <w:p w14:paraId="1F4B4252" w14:textId="253C147D" w:rsidR="009F5F64" w:rsidRDefault="009F5F64" w:rsidP="00B97EAD">
      <w:pPr>
        <w:rPr>
          <w:rFonts w:ascii="Calibri" w:hAnsi="Calibri" w:cs="Calibri"/>
          <w:color w:val="000000"/>
          <w:sz w:val="22"/>
          <w:szCs w:val="22"/>
        </w:rPr>
      </w:pPr>
    </w:p>
    <w:p w14:paraId="7F753971" w14:textId="73F422BE" w:rsidR="00F40B4E" w:rsidRDefault="00F40B4E" w:rsidP="00F40B4E">
      <w:pPr>
        <w:pStyle w:val="Heading1"/>
      </w:pPr>
      <w:bookmarkStart w:id="6" w:name="_Toc62559633"/>
      <w:r>
        <w:t>Properties Appraised</w:t>
      </w:r>
      <w:bookmarkEnd w:id="6"/>
    </w:p>
    <w:p w14:paraId="5C05E56C" w14:textId="77777777" w:rsidR="001D3247" w:rsidRDefault="001D3247" w:rsidP="00F40B4E">
      <w:pPr>
        <w:rPr>
          <w:rStyle w:val="fontstyle01"/>
        </w:rPr>
      </w:pPr>
      <w:r>
        <w:rPr>
          <w:rStyle w:val="fontstyle01"/>
        </w:rPr>
        <w:t xml:space="preserve">All taxable real and personal property known to the district as of the date of this report, with the exception of certain properties on which valuation was not complete as of the date of this report. These, by law, will be appraised and supplemented to the jurisdictions after equalization.  </w:t>
      </w:r>
    </w:p>
    <w:p w14:paraId="77E5B627" w14:textId="7AE1133D" w:rsidR="00F40B4E" w:rsidRDefault="001D3247" w:rsidP="00F40B4E">
      <w:pPr>
        <w:rPr>
          <w:rStyle w:val="fontstyle01"/>
        </w:rPr>
      </w:pPr>
      <w:r>
        <w:rPr>
          <w:rStyle w:val="fontstyle01"/>
        </w:rPr>
        <w:t xml:space="preserve">The property rights appraised were fee simple interests, with the exception of leasehold interests in property exempt to the holder of the property’s title. The latter are appraised under a statutory formula described in Sec. 25.07, Tax Code. The description </w:t>
      </w:r>
      <w:r w:rsidRPr="00AC43E0">
        <w:rPr>
          <w:rStyle w:val="fontstyle01"/>
        </w:rPr>
        <w:t>and identification of each property appraised is included in the appraisal records submitted to the Appraisal Review Board (ARB</w:t>
      </w:r>
      <w:r w:rsidRPr="00A81837">
        <w:rPr>
          <w:rStyle w:val="fontstyle01"/>
        </w:rPr>
        <w:t xml:space="preserve">) on </w:t>
      </w:r>
      <w:r w:rsidR="00A81837" w:rsidRPr="00A81837">
        <w:rPr>
          <w:rStyle w:val="fontstyle01"/>
        </w:rPr>
        <w:t>June 15,</w:t>
      </w:r>
      <w:r w:rsidRPr="00A81837">
        <w:rPr>
          <w:rStyle w:val="fontstyle01"/>
        </w:rPr>
        <w:t xml:space="preserve"> 20</w:t>
      </w:r>
      <w:r w:rsidR="00A81837" w:rsidRPr="00A81837">
        <w:rPr>
          <w:rStyle w:val="fontstyle01"/>
        </w:rPr>
        <w:t>20</w:t>
      </w:r>
      <w:r w:rsidRPr="00A81837">
        <w:rPr>
          <w:rStyle w:val="fontstyle01"/>
        </w:rPr>
        <w:t>.</w:t>
      </w:r>
    </w:p>
    <w:p w14:paraId="7C6D66B5" w14:textId="77777777" w:rsidR="0042487F" w:rsidRDefault="0042487F" w:rsidP="00F40B4E"/>
    <w:p w14:paraId="3DC999C8" w14:textId="3B977BED" w:rsidR="00F40B4E" w:rsidRDefault="0042487F" w:rsidP="00F40B4E">
      <w:pPr>
        <w:pStyle w:val="Heading1"/>
      </w:pPr>
      <w:bookmarkStart w:id="7" w:name="_Toc62559634"/>
      <w:r>
        <w:lastRenderedPageBreak/>
        <w:t>Y</w:t>
      </w:r>
      <w:r w:rsidR="008050A8">
        <w:t xml:space="preserve">early </w:t>
      </w:r>
      <w:r w:rsidR="00F40B4E">
        <w:t xml:space="preserve">Scope of Work </w:t>
      </w:r>
      <w:r w:rsidR="000D70AE">
        <w:t>U</w:t>
      </w:r>
      <w:r w:rsidR="00F40B4E">
        <w:t xml:space="preserve">sed to </w:t>
      </w:r>
      <w:r w:rsidR="000D70AE">
        <w:t>D</w:t>
      </w:r>
      <w:r w:rsidR="00F40B4E">
        <w:t>evelop the Appraisal</w:t>
      </w:r>
      <w:bookmarkEnd w:id="7"/>
    </w:p>
    <w:p w14:paraId="01791B1D" w14:textId="188F8BB1" w:rsidR="0042487F" w:rsidRDefault="008050A8" w:rsidP="0042487F">
      <w:pPr>
        <w:pStyle w:val="Heading7"/>
        <w:rPr>
          <w:rFonts w:ascii="Calibri" w:hAnsi="Calibri" w:cs="Calibri"/>
        </w:rPr>
      </w:pPr>
      <w:r w:rsidRPr="008050A8">
        <w:t>Performance Analysis</w:t>
      </w:r>
      <w:r w:rsidRPr="008050A8">
        <w:rPr>
          <w:rFonts w:ascii="Calibri" w:hAnsi="Calibri" w:cs="Calibri"/>
        </w:rPr>
        <w:t>—Independent</w:t>
      </w:r>
    </w:p>
    <w:p w14:paraId="6CC27CFA" w14:textId="162376C4"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Following the conclusion of the protest phase, the certified values</w:t>
      </w:r>
      <w:r w:rsidRPr="008050A8">
        <w:rPr>
          <w:rFonts w:ascii="Calibri" w:hAnsi="Calibri" w:cs="Calibri"/>
          <w:color w:val="000000"/>
          <w:sz w:val="22"/>
          <w:szCs w:val="22"/>
        </w:rPr>
        <w:br/>
        <w:t>for that valuation year are reanalyzed with ratio studies to examine the appraisal accuracy and</w:t>
      </w:r>
      <w:r w:rsidR="00A05AD2">
        <w:rPr>
          <w:rFonts w:ascii="Calibri" w:hAnsi="Calibri" w:cs="Calibri"/>
          <w:color w:val="000000"/>
          <w:sz w:val="22"/>
          <w:szCs w:val="22"/>
        </w:rPr>
        <w:t xml:space="preserve"> </w:t>
      </w:r>
      <w:r w:rsidR="0042487F">
        <w:rPr>
          <w:rFonts w:ascii="Calibri" w:hAnsi="Calibri" w:cs="Calibri"/>
          <w:color w:val="000000"/>
          <w:sz w:val="22"/>
          <w:szCs w:val="22"/>
        </w:rPr>
        <w:t>u</w:t>
      </w:r>
      <w:r w:rsidRPr="008050A8">
        <w:rPr>
          <w:rFonts w:ascii="Calibri" w:hAnsi="Calibri" w:cs="Calibri"/>
          <w:color w:val="000000"/>
          <w:sz w:val="22"/>
          <w:szCs w:val="22"/>
        </w:rPr>
        <w:t>niformity on an overall basis as well as by market area within property reporting categories. Ratio</w:t>
      </w:r>
      <w:r w:rsidRPr="008050A8">
        <w:rPr>
          <w:rFonts w:ascii="Calibri" w:hAnsi="Calibri" w:cs="Calibri"/>
          <w:color w:val="000000"/>
          <w:sz w:val="22"/>
          <w:szCs w:val="22"/>
        </w:rPr>
        <w:br/>
        <w:t>studies are conducted in compliance with the current Standard on Ratio Studies of the International</w:t>
      </w:r>
      <w:r w:rsidRPr="008050A8">
        <w:rPr>
          <w:rFonts w:ascii="Calibri" w:hAnsi="Calibri" w:cs="Calibri"/>
          <w:color w:val="000000"/>
          <w:sz w:val="22"/>
          <w:szCs w:val="22"/>
        </w:rPr>
        <w:br/>
        <w:t>Association of Assessing Officers and assist in preliminary planning of fieldwork and analysis areas for</w:t>
      </w:r>
      <w:r w:rsidR="00A05AD2">
        <w:rPr>
          <w:rFonts w:ascii="Calibri" w:hAnsi="Calibri" w:cs="Calibri"/>
          <w:color w:val="000000"/>
          <w:sz w:val="22"/>
          <w:szCs w:val="22"/>
        </w:rPr>
        <w:t xml:space="preserve"> </w:t>
      </w:r>
      <w:r w:rsidRPr="008050A8">
        <w:rPr>
          <w:rFonts w:ascii="Calibri" w:hAnsi="Calibri" w:cs="Calibri"/>
          <w:color w:val="000000"/>
          <w:sz w:val="22"/>
          <w:szCs w:val="22"/>
        </w:rPr>
        <w:t>the upcoming valuation year.</w:t>
      </w:r>
    </w:p>
    <w:p w14:paraId="4293C7A2" w14:textId="1FDA3415" w:rsidR="0042487F" w:rsidRDefault="008050A8" w:rsidP="0042487F">
      <w:pPr>
        <w:pStyle w:val="Heading7"/>
      </w:pPr>
      <w:r w:rsidRPr="008050A8">
        <w:t xml:space="preserve">Third Party </w:t>
      </w:r>
    </w:p>
    <w:p w14:paraId="7386A5F6" w14:textId="6C7E5595"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Section 5.10 of the Texas Property Tax Code requires the comptroller to conduct a study at</w:t>
      </w:r>
      <w:r w:rsidR="0042487F">
        <w:rPr>
          <w:rFonts w:ascii="Calibri" w:hAnsi="Calibri" w:cs="Calibri"/>
          <w:color w:val="000000"/>
          <w:sz w:val="22"/>
          <w:szCs w:val="22"/>
        </w:rPr>
        <w:t xml:space="preserve"> </w:t>
      </w:r>
      <w:r w:rsidRPr="008050A8">
        <w:rPr>
          <w:rFonts w:ascii="Calibri" w:hAnsi="Calibri" w:cs="Calibri"/>
          <w:color w:val="000000"/>
          <w:sz w:val="22"/>
          <w:szCs w:val="22"/>
        </w:rPr>
        <w:t>least once every two years to determine the degree of uniformity and the median level of appraisals by</w:t>
      </w:r>
      <w:r w:rsidR="0042487F">
        <w:rPr>
          <w:rFonts w:ascii="Calibri" w:hAnsi="Calibri" w:cs="Calibri"/>
          <w:color w:val="000000"/>
          <w:sz w:val="22"/>
          <w:szCs w:val="22"/>
        </w:rPr>
        <w:t xml:space="preserve"> </w:t>
      </w:r>
      <w:r w:rsidRPr="008050A8">
        <w:rPr>
          <w:rFonts w:ascii="Calibri" w:hAnsi="Calibri" w:cs="Calibri"/>
          <w:color w:val="000000"/>
          <w:sz w:val="22"/>
          <w:szCs w:val="22"/>
        </w:rPr>
        <w:t>the appraisal district within each major category of property. The Property Value Study (PVS) uses</w:t>
      </w:r>
      <w:r w:rsidR="0042487F">
        <w:rPr>
          <w:rFonts w:ascii="Calibri" w:hAnsi="Calibri" w:cs="Calibri"/>
          <w:color w:val="000000"/>
          <w:sz w:val="22"/>
          <w:szCs w:val="22"/>
        </w:rPr>
        <w:t xml:space="preserve"> </w:t>
      </w:r>
      <w:r w:rsidRPr="008050A8">
        <w:rPr>
          <w:rFonts w:ascii="Calibri" w:hAnsi="Calibri" w:cs="Calibri"/>
          <w:color w:val="000000"/>
          <w:sz w:val="22"/>
          <w:szCs w:val="22"/>
        </w:rPr>
        <w:t>statistical analysis of sold properties and appraisals of unsold properties as a basis for assessment ratio</w:t>
      </w:r>
      <w:r w:rsidR="0042487F">
        <w:rPr>
          <w:rFonts w:ascii="Calibri" w:hAnsi="Calibri" w:cs="Calibri"/>
          <w:color w:val="000000"/>
          <w:sz w:val="22"/>
          <w:szCs w:val="22"/>
        </w:rPr>
        <w:t xml:space="preserve"> </w:t>
      </w:r>
      <w:r w:rsidRPr="008050A8">
        <w:rPr>
          <w:rFonts w:ascii="Calibri" w:hAnsi="Calibri" w:cs="Calibri"/>
          <w:color w:val="000000"/>
          <w:sz w:val="22"/>
          <w:szCs w:val="22"/>
        </w:rPr>
        <w:t>reporting. The preliminary results of this study are released in January following the year for which the</w:t>
      </w:r>
      <w:r w:rsidR="0042487F">
        <w:rPr>
          <w:rFonts w:ascii="Calibri" w:hAnsi="Calibri" w:cs="Calibri"/>
          <w:color w:val="000000"/>
          <w:sz w:val="22"/>
          <w:szCs w:val="22"/>
        </w:rPr>
        <w:t xml:space="preserve"> </w:t>
      </w:r>
      <w:r w:rsidRPr="008050A8">
        <w:rPr>
          <w:rFonts w:ascii="Calibri" w:hAnsi="Calibri" w:cs="Calibri"/>
          <w:color w:val="000000"/>
          <w:sz w:val="22"/>
          <w:szCs w:val="22"/>
        </w:rPr>
        <w:t>study is conducted. Final results are then certified to the Education Commissioner of the Texas</w:t>
      </w:r>
      <w:r w:rsidR="0042487F">
        <w:rPr>
          <w:rFonts w:ascii="Calibri" w:hAnsi="Calibri" w:cs="Calibri"/>
          <w:color w:val="000000"/>
          <w:sz w:val="22"/>
          <w:szCs w:val="22"/>
        </w:rPr>
        <w:t xml:space="preserve"> </w:t>
      </w:r>
      <w:r w:rsidRPr="008050A8">
        <w:rPr>
          <w:rFonts w:ascii="Calibri" w:hAnsi="Calibri" w:cs="Calibri"/>
          <w:color w:val="000000"/>
          <w:sz w:val="22"/>
          <w:szCs w:val="22"/>
        </w:rPr>
        <w:t>Education Agency in July. This outside (third party) ratio study provides meaningful data to T</w:t>
      </w:r>
      <w:r w:rsidR="00A05AD2">
        <w:rPr>
          <w:rFonts w:ascii="Calibri" w:hAnsi="Calibri" w:cs="Calibri"/>
          <w:color w:val="000000"/>
          <w:sz w:val="22"/>
          <w:szCs w:val="22"/>
        </w:rPr>
        <w:t>ADBC</w:t>
      </w:r>
      <w:r w:rsidRPr="008050A8">
        <w:rPr>
          <w:rFonts w:ascii="Calibri" w:hAnsi="Calibri" w:cs="Calibri"/>
          <w:color w:val="000000"/>
          <w:sz w:val="22"/>
          <w:szCs w:val="22"/>
        </w:rPr>
        <w:t xml:space="preserve"> in</w:t>
      </w:r>
      <w:r w:rsidR="0042487F">
        <w:rPr>
          <w:rFonts w:ascii="Calibri" w:hAnsi="Calibri" w:cs="Calibri"/>
          <w:color w:val="000000"/>
          <w:sz w:val="22"/>
          <w:szCs w:val="22"/>
        </w:rPr>
        <w:t xml:space="preserve"> </w:t>
      </w:r>
      <w:r w:rsidRPr="008050A8">
        <w:rPr>
          <w:rFonts w:ascii="Calibri" w:hAnsi="Calibri" w:cs="Calibri"/>
          <w:color w:val="000000"/>
          <w:sz w:val="22"/>
          <w:szCs w:val="22"/>
        </w:rPr>
        <w:t>regard</w:t>
      </w:r>
      <w:r w:rsidR="00523016">
        <w:rPr>
          <w:rFonts w:ascii="Calibri" w:hAnsi="Calibri" w:cs="Calibri"/>
          <w:color w:val="000000"/>
          <w:sz w:val="22"/>
          <w:szCs w:val="22"/>
        </w:rPr>
        <w:t>s</w:t>
      </w:r>
      <w:r w:rsidRPr="008050A8">
        <w:rPr>
          <w:rFonts w:ascii="Calibri" w:hAnsi="Calibri" w:cs="Calibri"/>
          <w:color w:val="000000"/>
          <w:sz w:val="22"/>
          <w:szCs w:val="22"/>
        </w:rPr>
        <w:t xml:space="preserve"> to the accuracy and uniformity of yearly appraisal work while also providing assistance in</w:t>
      </w:r>
      <w:r w:rsidR="0042487F">
        <w:rPr>
          <w:rFonts w:ascii="Calibri" w:hAnsi="Calibri" w:cs="Calibri"/>
          <w:color w:val="000000"/>
          <w:sz w:val="22"/>
          <w:szCs w:val="22"/>
        </w:rPr>
        <w:t xml:space="preserve"> </w:t>
      </w:r>
      <w:r w:rsidRPr="008050A8">
        <w:rPr>
          <w:rFonts w:ascii="Calibri" w:hAnsi="Calibri" w:cs="Calibri"/>
          <w:color w:val="000000"/>
          <w:sz w:val="22"/>
          <w:szCs w:val="22"/>
        </w:rPr>
        <w:t>identifying potential areas requiring reanalysis the following appraisal year.</w:t>
      </w:r>
    </w:p>
    <w:p w14:paraId="318E7D2C" w14:textId="41ED214F" w:rsidR="0042487F" w:rsidRDefault="008050A8" w:rsidP="0042487F">
      <w:pPr>
        <w:pStyle w:val="Heading7"/>
      </w:pPr>
      <w:r w:rsidRPr="008050A8">
        <w:t xml:space="preserve">Third Party </w:t>
      </w:r>
    </w:p>
    <w:p w14:paraId="1AA20845" w14:textId="61B077C7"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Section 5.102 of the Texas Property Tax Code requires the comptroller to review at least</w:t>
      </w:r>
      <w:r w:rsidR="0042487F">
        <w:rPr>
          <w:rFonts w:ascii="Calibri" w:hAnsi="Calibri" w:cs="Calibri"/>
          <w:color w:val="000000"/>
          <w:sz w:val="22"/>
          <w:szCs w:val="22"/>
        </w:rPr>
        <w:t xml:space="preserve"> </w:t>
      </w:r>
      <w:r w:rsidRPr="008050A8">
        <w:rPr>
          <w:rFonts w:ascii="Calibri" w:hAnsi="Calibri" w:cs="Calibri"/>
          <w:color w:val="000000"/>
          <w:sz w:val="22"/>
          <w:szCs w:val="22"/>
        </w:rPr>
        <w:t>once every two years, the governance of each appraisal district, taxpayer assistance provided, and the</w:t>
      </w:r>
      <w:r w:rsidR="0042487F">
        <w:rPr>
          <w:rFonts w:ascii="Calibri" w:hAnsi="Calibri" w:cs="Calibri"/>
          <w:color w:val="000000"/>
          <w:sz w:val="22"/>
          <w:szCs w:val="22"/>
        </w:rPr>
        <w:t xml:space="preserve"> </w:t>
      </w:r>
      <w:r w:rsidRPr="008050A8">
        <w:rPr>
          <w:rFonts w:ascii="Calibri" w:hAnsi="Calibri" w:cs="Calibri"/>
          <w:color w:val="000000"/>
          <w:sz w:val="22"/>
          <w:szCs w:val="22"/>
        </w:rPr>
        <w:t>operating and appraisal standards, procedures, and methodology to determine compliance with</w:t>
      </w:r>
      <w:r w:rsidR="0042487F">
        <w:rPr>
          <w:rFonts w:ascii="Calibri" w:hAnsi="Calibri" w:cs="Calibri"/>
          <w:color w:val="000000"/>
          <w:sz w:val="22"/>
          <w:szCs w:val="22"/>
        </w:rPr>
        <w:t xml:space="preserve"> </w:t>
      </w:r>
      <w:r w:rsidRPr="008050A8">
        <w:rPr>
          <w:rFonts w:ascii="Calibri" w:hAnsi="Calibri" w:cs="Calibri"/>
          <w:color w:val="000000"/>
          <w:sz w:val="22"/>
          <w:szCs w:val="22"/>
        </w:rPr>
        <w:t>generally accepted standards, procedures, and methodology. This review, referred to as the Methods</w:t>
      </w:r>
      <w:r w:rsidR="0042487F">
        <w:rPr>
          <w:rFonts w:ascii="Calibri" w:hAnsi="Calibri" w:cs="Calibri"/>
          <w:color w:val="000000"/>
          <w:sz w:val="22"/>
          <w:szCs w:val="22"/>
        </w:rPr>
        <w:t xml:space="preserve"> </w:t>
      </w:r>
      <w:r w:rsidRPr="008050A8">
        <w:rPr>
          <w:rFonts w:ascii="Calibri" w:hAnsi="Calibri" w:cs="Calibri"/>
          <w:color w:val="000000"/>
          <w:sz w:val="22"/>
          <w:szCs w:val="22"/>
        </w:rPr>
        <w:t>and Assistance Program (MAP), will be conducted during the year in which a Property Value Study is not</w:t>
      </w:r>
      <w:r w:rsidR="0042487F">
        <w:rPr>
          <w:rFonts w:ascii="Calibri" w:hAnsi="Calibri" w:cs="Calibri"/>
          <w:color w:val="000000"/>
          <w:sz w:val="22"/>
          <w:szCs w:val="22"/>
        </w:rPr>
        <w:t xml:space="preserve"> </w:t>
      </w:r>
      <w:r w:rsidRPr="008050A8">
        <w:rPr>
          <w:rFonts w:ascii="Calibri" w:hAnsi="Calibri" w:cs="Calibri"/>
          <w:color w:val="000000"/>
          <w:sz w:val="22"/>
          <w:szCs w:val="22"/>
        </w:rPr>
        <w:t>undertaken. The comptroller is required to deliver a written report to the chief appraiser, CAD board of</w:t>
      </w:r>
      <w:r w:rsidR="0042487F">
        <w:rPr>
          <w:rFonts w:ascii="Calibri" w:hAnsi="Calibri" w:cs="Calibri"/>
          <w:color w:val="000000"/>
          <w:sz w:val="22"/>
          <w:szCs w:val="22"/>
        </w:rPr>
        <w:t xml:space="preserve"> </w:t>
      </w:r>
      <w:r w:rsidRPr="008050A8">
        <w:rPr>
          <w:rFonts w:ascii="Calibri" w:hAnsi="Calibri" w:cs="Calibri"/>
          <w:color w:val="000000"/>
          <w:sz w:val="22"/>
          <w:szCs w:val="22"/>
        </w:rPr>
        <w:t>directors, and each superintendent and board of trustees in school districts in the CAD concerning the</w:t>
      </w:r>
      <w:r w:rsidR="0042487F">
        <w:rPr>
          <w:rFonts w:ascii="Calibri" w:hAnsi="Calibri" w:cs="Calibri"/>
          <w:color w:val="000000"/>
          <w:sz w:val="22"/>
          <w:szCs w:val="22"/>
        </w:rPr>
        <w:t xml:space="preserve"> </w:t>
      </w:r>
      <w:r w:rsidRPr="008050A8">
        <w:rPr>
          <w:rFonts w:ascii="Calibri" w:hAnsi="Calibri" w:cs="Calibri"/>
          <w:color w:val="000000"/>
          <w:sz w:val="22"/>
          <w:szCs w:val="22"/>
        </w:rPr>
        <w:t>MAP findings. This review provides the appraisal district with the opportunity to ensure that the office</w:t>
      </w:r>
      <w:r w:rsidRPr="008050A8">
        <w:rPr>
          <w:rFonts w:ascii="Calibri" w:hAnsi="Calibri" w:cs="Calibri"/>
          <w:color w:val="000000"/>
          <w:sz w:val="22"/>
          <w:szCs w:val="22"/>
        </w:rPr>
        <w:br/>
        <w:t>policies and procedures, and the appraisal standards and methodology are in compliance with Tax Code</w:t>
      </w:r>
      <w:r w:rsidRPr="008050A8">
        <w:rPr>
          <w:rFonts w:ascii="Calibri" w:hAnsi="Calibri" w:cs="Calibri"/>
          <w:color w:val="000000"/>
          <w:sz w:val="22"/>
          <w:szCs w:val="22"/>
        </w:rPr>
        <w:br/>
        <w:t>and USPAP requirements.</w:t>
      </w:r>
    </w:p>
    <w:p w14:paraId="3C7AD176" w14:textId="2A6C6950" w:rsidR="0042487F" w:rsidRDefault="008050A8" w:rsidP="0042487F">
      <w:pPr>
        <w:pStyle w:val="Heading7"/>
        <w:rPr>
          <w:rFonts w:ascii="Calibri" w:hAnsi="Calibri" w:cs="Calibri"/>
        </w:rPr>
      </w:pPr>
      <w:r w:rsidRPr="008050A8">
        <w:rPr>
          <w:rFonts w:ascii="Calibri" w:hAnsi="Calibri" w:cs="Calibri"/>
        </w:rPr>
        <w:br/>
      </w:r>
      <w:r w:rsidRPr="008050A8">
        <w:t>Analysis of Available Resources</w:t>
      </w:r>
    </w:p>
    <w:p w14:paraId="635DFF27" w14:textId="11E76D90"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Historic expenditures are reviewed following the completion of a fiscal</w:t>
      </w:r>
      <w:r w:rsidR="0042487F">
        <w:rPr>
          <w:rFonts w:ascii="Calibri" w:hAnsi="Calibri" w:cs="Calibri"/>
          <w:color w:val="000000"/>
          <w:sz w:val="22"/>
          <w:szCs w:val="22"/>
        </w:rPr>
        <w:t xml:space="preserve"> </w:t>
      </w:r>
      <w:r w:rsidRPr="008050A8">
        <w:rPr>
          <w:rFonts w:ascii="Calibri" w:hAnsi="Calibri" w:cs="Calibri"/>
          <w:color w:val="000000"/>
          <w:sz w:val="22"/>
          <w:szCs w:val="22"/>
        </w:rPr>
        <w:t>year and future projections and goals are also considered when a new year’s budget process begins.</w:t>
      </w:r>
      <w:r w:rsidR="0042487F">
        <w:rPr>
          <w:rFonts w:ascii="Calibri" w:hAnsi="Calibri" w:cs="Calibri"/>
          <w:color w:val="000000"/>
          <w:sz w:val="22"/>
          <w:szCs w:val="22"/>
        </w:rPr>
        <w:t xml:space="preserve">  </w:t>
      </w:r>
      <w:r w:rsidRPr="008050A8">
        <w:rPr>
          <w:rFonts w:ascii="Calibri" w:hAnsi="Calibri" w:cs="Calibri"/>
          <w:color w:val="000000"/>
          <w:sz w:val="22"/>
          <w:szCs w:val="22"/>
        </w:rPr>
        <w:t>Yearly trends in what are considered the top labor driving activities of the district are utilized to develop</w:t>
      </w:r>
      <w:r w:rsidR="0042487F">
        <w:rPr>
          <w:rFonts w:ascii="Calibri" w:hAnsi="Calibri" w:cs="Calibri"/>
          <w:color w:val="000000"/>
          <w:sz w:val="22"/>
          <w:szCs w:val="22"/>
        </w:rPr>
        <w:t xml:space="preserve"> </w:t>
      </w:r>
      <w:r w:rsidRPr="008050A8">
        <w:rPr>
          <w:rFonts w:ascii="Calibri" w:hAnsi="Calibri" w:cs="Calibri"/>
          <w:color w:val="000000"/>
          <w:sz w:val="22"/>
          <w:szCs w:val="22"/>
        </w:rPr>
        <w:t>benchmarks for categories within the budget. In addition to an annual budget review, existing office and</w:t>
      </w:r>
      <w:r w:rsidR="0042487F">
        <w:rPr>
          <w:rFonts w:ascii="Calibri" w:hAnsi="Calibri" w:cs="Calibri"/>
          <w:color w:val="000000"/>
          <w:sz w:val="22"/>
          <w:szCs w:val="22"/>
        </w:rPr>
        <w:t xml:space="preserve"> </w:t>
      </w:r>
      <w:r w:rsidRPr="008050A8">
        <w:rPr>
          <w:rFonts w:ascii="Calibri" w:hAnsi="Calibri" w:cs="Calibri"/>
          <w:color w:val="000000"/>
          <w:sz w:val="22"/>
          <w:szCs w:val="22"/>
        </w:rPr>
        <w:t>appraisal practices and procedures are reviewed each August during a planning session utilized to</w:t>
      </w:r>
      <w:r w:rsidR="0042487F">
        <w:rPr>
          <w:rFonts w:ascii="Calibri" w:hAnsi="Calibri" w:cs="Calibri"/>
          <w:color w:val="000000"/>
          <w:sz w:val="22"/>
          <w:szCs w:val="22"/>
        </w:rPr>
        <w:t xml:space="preserve"> </w:t>
      </w:r>
      <w:r w:rsidRPr="008050A8">
        <w:rPr>
          <w:rFonts w:ascii="Calibri" w:hAnsi="Calibri" w:cs="Calibri"/>
          <w:color w:val="000000"/>
          <w:sz w:val="22"/>
          <w:szCs w:val="22"/>
        </w:rPr>
        <w:t>determine the necessity of additions or changes in order to accommodate future plans, goals, and</w:t>
      </w:r>
      <w:r w:rsidR="0042487F">
        <w:rPr>
          <w:rFonts w:ascii="Calibri" w:hAnsi="Calibri" w:cs="Calibri"/>
          <w:color w:val="000000"/>
          <w:sz w:val="22"/>
          <w:szCs w:val="22"/>
        </w:rPr>
        <w:t xml:space="preserve"> </w:t>
      </w:r>
      <w:r w:rsidRPr="008050A8">
        <w:rPr>
          <w:rFonts w:ascii="Calibri" w:hAnsi="Calibri" w:cs="Calibri"/>
          <w:color w:val="000000"/>
          <w:sz w:val="22"/>
          <w:szCs w:val="22"/>
        </w:rPr>
        <w:t>predicted market trends. Information Technology (IT) support is also reviewed with year specific</w:t>
      </w:r>
      <w:r w:rsidR="0042487F">
        <w:rPr>
          <w:rFonts w:ascii="Calibri" w:hAnsi="Calibri" w:cs="Calibri"/>
          <w:color w:val="000000"/>
          <w:sz w:val="22"/>
          <w:szCs w:val="22"/>
        </w:rPr>
        <w:t xml:space="preserve"> </w:t>
      </w:r>
      <w:r w:rsidRPr="008050A8">
        <w:rPr>
          <w:rFonts w:ascii="Calibri" w:hAnsi="Calibri" w:cs="Calibri"/>
          <w:color w:val="000000"/>
          <w:sz w:val="22"/>
          <w:szCs w:val="22"/>
        </w:rPr>
        <w:t xml:space="preserve">functions identified, and </w:t>
      </w:r>
      <w:r w:rsidRPr="008050A8">
        <w:rPr>
          <w:rFonts w:ascii="Calibri" w:hAnsi="Calibri" w:cs="Calibri"/>
          <w:color w:val="000000"/>
          <w:sz w:val="22"/>
          <w:szCs w:val="22"/>
        </w:rPr>
        <w:lastRenderedPageBreak/>
        <w:t>system updates are scheduled based on future plans and goals. Existing GIS</w:t>
      </w:r>
      <w:r w:rsidR="0042487F">
        <w:rPr>
          <w:rFonts w:ascii="Calibri" w:hAnsi="Calibri" w:cs="Calibri"/>
          <w:color w:val="000000"/>
          <w:sz w:val="22"/>
          <w:szCs w:val="22"/>
        </w:rPr>
        <w:t xml:space="preserve"> </w:t>
      </w:r>
      <w:r w:rsidRPr="008050A8">
        <w:rPr>
          <w:rFonts w:ascii="Calibri" w:hAnsi="Calibri" w:cs="Calibri"/>
          <w:color w:val="000000"/>
          <w:sz w:val="22"/>
          <w:szCs w:val="22"/>
        </w:rPr>
        <w:t>resources are specified and reviewed for required updates and are scheduled as needed.</w:t>
      </w:r>
    </w:p>
    <w:p w14:paraId="15571FA2" w14:textId="61007C71" w:rsidR="0042487F" w:rsidRDefault="008050A8" w:rsidP="0042487F">
      <w:pPr>
        <w:pStyle w:val="Heading7"/>
        <w:rPr>
          <w:rFonts w:ascii="Calibri" w:hAnsi="Calibri" w:cs="Calibri"/>
        </w:rPr>
      </w:pPr>
      <w:r w:rsidRPr="008050A8">
        <w:t>Planning and Organization</w:t>
      </w:r>
    </w:p>
    <w:p w14:paraId="63E94D29" w14:textId="2AC2C70A"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A calendar of key events is prepared each year to memorialize important</w:t>
      </w:r>
      <w:r w:rsidR="0042487F">
        <w:rPr>
          <w:rFonts w:ascii="Calibri" w:hAnsi="Calibri" w:cs="Calibri"/>
          <w:color w:val="000000"/>
          <w:sz w:val="22"/>
          <w:szCs w:val="22"/>
        </w:rPr>
        <w:t xml:space="preserve"> </w:t>
      </w:r>
      <w:r w:rsidRPr="008050A8">
        <w:rPr>
          <w:rFonts w:ascii="Calibri" w:hAnsi="Calibri" w:cs="Calibri"/>
          <w:color w:val="000000"/>
          <w:sz w:val="22"/>
          <w:szCs w:val="22"/>
        </w:rPr>
        <w:t xml:space="preserve">deadlines that correlate with </w:t>
      </w:r>
      <w:r w:rsidRPr="00AC43E0">
        <w:rPr>
          <w:rFonts w:ascii="Calibri" w:hAnsi="Calibri" w:cs="Calibri"/>
          <w:color w:val="000000"/>
          <w:sz w:val="22"/>
          <w:szCs w:val="22"/>
        </w:rPr>
        <w:t>Texas Property Tax Code requirements. Each division within the appraisal</w:t>
      </w:r>
      <w:r w:rsidR="0042487F" w:rsidRPr="00AC43E0">
        <w:rPr>
          <w:rFonts w:ascii="Calibri" w:hAnsi="Calibri" w:cs="Calibri"/>
          <w:color w:val="000000"/>
          <w:sz w:val="22"/>
          <w:szCs w:val="22"/>
        </w:rPr>
        <w:t xml:space="preserve"> </w:t>
      </w:r>
      <w:r w:rsidRPr="00AC43E0">
        <w:rPr>
          <w:rFonts w:ascii="Calibri" w:hAnsi="Calibri" w:cs="Calibri"/>
          <w:color w:val="000000"/>
          <w:sz w:val="22"/>
          <w:szCs w:val="22"/>
        </w:rPr>
        <w:t>department organizes its workflow around these important dates to remain on schedule for the next tax</w:t>
      </w:r>
      <w:r w:rsidR="0042487F" w:rsidRPr="00AC43E0">
        <w:rPr>
          <w:rFonts w:ascii="Calibri" w:hAnsi="Calibri" w:cs="Calibri"/>
          <w:color w:val="000000"/>
          <w:sz w:val="22"/>
          <w:szCs w:val="22"/>
        </w:rPr>
        <w:t xml:space="preserve"> </w:t>
      </w:r>
      <w:r w:rsidRPr="00AC43E0">
        <w:rPr>
          <w:rFonts w:ascii="Calibri" w:hAnsi="Calibri" w:cs="Calibri"/>
          <w:color w:val="000000"/>
          <w:sz w:val="22"/>
          <w:szCs w:val="22"/>
        </w:rPr>
        <w:t>year. Personnel requirements and reassignments are determined by September of each year in</w:t>
      </w:r>
      <w:r w:rsidR="0042487F" w:rsidRPr="00AC43E0">
        <w:rPr>
          <w:rFonts w:ascii="Calibri" w:hAnsi="Calibri" w:cs="Calibri"/>
          <w:color w:val="000000"/>
          <w:sz w:val="22"/>
          <w:szCs w:val="22"/>
        </w:rPr>
        <w:t xml:space="preserve"> </w:t>
      </w:r>
      <w:r w:rsidRPr="00AC43E0">
        <w:rPr>
          <w:rFonts w:ascii="Calibri" w:hAnsi="Calibri" w:cs="Calibri"/>
          <w:color w:val="000000"/>
          <w:sz w:val="22"/>
          <w:szCs w:val="22"/>
        </w:rPr>
        <w:t xml:space="preserve">conjunction with </w:t>
      </w:r>
      <w:r w:rsidR="004D3899" w:rsidRPr="00AC43E0">
        <w:rPr>
          <w:rFonts w:ascii="Calibri" w:hAnsi="Calibri" w:cs="Calibri"/>
          <w:color w:val="000000"/>
          <w:sz w:val="22"/>
          <w:szCs w:val="22"/>
        </w:rPr>
        <w:t>m</w:t>
      </w:r>
      <w:r w:rsidRPr="00AC43E0">
        <w:rPr>
          <w:rFonts w:ascii="Calibri" w:hAnsi="Calibri" w:cs="Calibri"/>
          <w:color w:val="000000"/>
          <w:sz w:val="22"/>
          <w:szCs w:val="22"/>
        </w:rPr>
        <w:t>ana</w:t>
      </w:r>
      <w:r w:rsidR="004D3899" w:rsidRPr="00AC43E0">
        <w:rPr>
          <w:rFonts w:ascii="Calibri" w:hAnsi="Calibri" w:cs="Calibri"/>
          <w:color w:val="000000"/>
          <w:sz w:val="22"/>
          <w:szCs w:val="22"/>
        </w:rPr>
        <w:t>gement’s strategic conference</w:t>
      </w:r>
      <w:r w:rsidRPr="00AC43E0">
        <w:rPr>
          <w:rFonts w:ascii="Calibri" w:hAnsi="Calibri" w:cs="Calibri"/>
          <w:color w:val="000000"/>
          <w:sz w:val="22"/>
          <w:szCs w:val="22"/>
        </w:rPr>
        <w:t>. New CAD goals and projects borne from the</w:t>
      </w:r>
      <w:r w:rsidR="0042487F" w:rsidRPr="00AC43E0">
        <w:rPr>
          <w:rFonts w:ascii="Calibri" w:hAnsi="Calibri" w:cs="Calibri"/>
          <w:color w:val="000000"/>
          <w:sz w:val="22"/>
          <w:szCs w:val="22"/>
        </w:rPr>
        <w:t xml:space="preserve"> </w:t>
      </w:r>
      <w:r w:rsidRPr="00AC43E0">
        <w:rPr>
          <w:rFonts w:ascii="Calibri" w:hAnsi="Calibri" w:cs="Calibri"/>
          <w:color w:val="000000"/>
          <w:sz w:val="22"/>
          <w:szCs w:val="22"/>
        </w:rPr>
        <w:t>August</w:t>
      </w:r>
      <w:r w:rsidR="00A11423">
        <w:rPr>
          <w:rFonts w:ascii="Calibri" w:hAnsi="Calibri" w:cs="Calibri"/>
          <w:color w:val="000000"/>
          <w:sz w:val="22"/>
          <w:szCs w:val="22"/>
        </w:rPr>
        <w:t>/September</w:t>
      </w:r>
      <w:r w:rsidRPr="00AC43E0">
        <w:rPr>
          <w:rFonts w:ascii="Calibri" w:hAnsi="Calibri" w:cs="Calibri"/>
          <w:color w:val="000000"/>
          <w:sz w:val="22"/>
          <w:szCs w:val="22"/>
        </w:rPr>
        <w:t xml:space="preserve"> </w:t>
      </w:r>
      <w:r w:rsidR="0023461E" w:rsidRPr="00AC43E0">
        <w:rPr>
          <w:rFonts w:ascii="Calibri" w:hAnsi="Calibri" w:cs="Calibri"/>
          <w:color w:val="000000"/>
          <w:sz w:val="22"/>
          <w:szCs w:val="22"/>
        </w:rPr>
        <w:t xml:space="preserve">strategic conference </w:t>
      </w:r>
      <w:r w:rsidRPr="00AC43E0">
        <w:rPr>
          <w:rFonts w:ascii="Calibri" w:hAnsi="Calibri" w:cs="Calibri"/>
          <w:color w:val="000000"/>
          <w:sz w:val="22"/>
          <w:szCs w:val="22"/>
        </w:rPr>
        <w:t>are also integrated in the various departmental calendars</w:t>
      </w:r>
      <w:r w:rsidR="00A05AD2" w:rsidRPr="00AC43E0">
        <w:rPr>
          <w:rFonts w:ascii="Calibri" w:hAnsi="Calibri" w:cs="Calibri"/>
          <w:color w:val="000000"/>
          <w:sz w:val="22"/>
          <w:szCs w:val="22"/>
        </w:rPr>
        <w:t>.</w:t>
      </w:r>
    </w:p>
    <w:p w14:paraId="099F8043" w14:textId="3F47187A" w:rsidR="0042487F" w:rsidRDefault="008050A8" w:rsidP="0042487F">
      <w:pPr>
        <w:pStyle w:val="Heading7"/>
        <w:rPr>
          <w:rFonts w:ascii="Calibri" w:hAnsi="Calibri" w:cs="Calibri"/>
        </w:rPr>
      </w:pPr>
      <w:r w:rsidRPr="008050A8">
        <w:t>Mass Appraisal System</w:t>
      </w:r>
    </w:p>
    <w:p w14:paraId="6AA0A13A" w14:textId="70D373C1"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Computer Assisted Mass Appraisal (CAMA) system additions or revisions are</w:t>
      </w:r>
      <w:r w:rsidR="0042487F">
        <w:rPr>
          <w:rFonts w:ascii="Calibri" w:hAnsi="Calibri" w:cs="Calibri"/>
          <w:color w:val="000000"/>
          <w:sz w:val="22"/>
          <w:szCs w:val="22"/>
        </w:rPr>
        <w:t xml:space="preserve"> </w:t>
      </w:r>
      <w:r w:rsidRPr="008050A8">
        <w:rPr>
          <w:rFonts w:ascii="Calibri" w:hAnsi="Calibri" w:cs="Calibri"/>
          <w:color w:val="000000"/>
          <w:sz w:val="22"/>
          <w:szCs w:val="22"/>
        </w:rPr>
        <w:t>specified and scheduled with IT and the CAMA software provider to research feasibility, costs, and</w:t>
      </w:r>
      <w:r w:rsidR="0042487F">
        <w:rPr>
          <w:rFonts w:ascii="Calibri" w:hAnsi="Calibri" w:cs="Calibri"/>
          <w:color w:val="000000"/>
          <w:sz w:val="22"/>
          <w:szCs w:val="22"/>
        </w:rPr>
        <w:t xml:space="preserve"> </w:t>
      </w:r>
      <w:r w:rsidRPr="008050A8">
        <w:rPr>
          <w:rFonts w:ascii="Calibri" w:hAnsi="Calibri" w:cs="Calibri"/>
          <w:color w:val="000000"/>
          <w:sz w:val="22"/>
          <w:szCs w:val="22"/>
        </w:rPr>
        <w:t>completion timelines. All computer forms and IT procedures are reviewed and revised as required.</w:t>
      </w:r>
      <w:r w:rsidR="0042487F">
        <w:rPr>
          <w:rFonts w:ascii="Calibri" w:hAnsi="Calibri" w:cs="Calibri"/>
          <w:color w:val="000000"/>
          <w:sz w:val="22"/>
          <w:szCs w:val="22"/>
        </w:rPr>
        <w:t xml:space="preserve">  </w:t>
      </w:r>
      <w:r w:rsidRPr="008050A8">
        <w:rPr>
          <w:rFonts w:ascii="Calibri" w:hAnsi="Calibri" w:cs="Calibri"/>
          <w:color w:val="000000"/>
          <w:sz w:val="22"/>
          <w:szCs w:val="22"/>
        </w:rPr>
        <w:t>Communication with key personnel for the CAMA provider is maintained throughout the year as various</w:t>
      </w:r>
      <w:r w:rsidR="0042487F">
        <w:rPr>
          <w:rFonts w:ascii="Calibri" w:hAnsi="Calibri" w:cs="Calibri"/>
          <w:color w:val="000000"/>
          <w:sz w:val="22"/>
          <w:szCs w:val="22"/>
        </w:rPr>
        <w:t xml:space="preserve"> </w:t>
      </w:r>
      <w:r w:rsidRPr="008050A8">
        <w:rPr>
          <w:rFonts w:ascii="Calibri" w:hAnsi="Calibri" w:cs="Calibri"/>
          <w:color w:val="000000"/>
          <w:sz w:val="22"/>
          <w:szCs w:val="22"/>
        </w:rPr>
        <w:t>identified updates, projects, and goals are met.</w:t>
      </w:r>
    </w:p>
    <w:p w14:paraId="2FD24CFC" w14:textId="20508A7B" w:rsidR="0042487F" w:rsidRDefault="008050A8" w:rsidP="00CB422B">
      <w:pPr>
        <w:pStyle w:val="Heading7"/>
        <w:rPr>
          <w:rFonts w:ascii="Calibri" w:hAnsi="Calibri" w:cs="Calibri"/>
        </w:rPr>
      </w:pPr>
      <w:r w:rsidRPr="008050A8">
        <w:rPr>
          <w:rFonts w:ascii="Calibri" w:hAnsi="Calibri" w:cs="Calibri"/>
        </w:rPr>
        <w:br/>
      </w:r>
      <w:r w:rsidRPr="008050A8">
        <w:t>Data Collection Requirements</w:t>
      </w:r>
    </w:p>
    <w:p w14:paraId="1670F9AB" w14:textId="1CB4B6F6"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Field and office procedures are reviewed and revised as required for</w:t>
      </w:r>
      <w:r w:rsidR="00CB422B">
        <w:rPr>
          <w:rFonts w:ascii="Calibri" w:hAnsi="Calibri" w:cs="Calibri"/>
          <w:color w:val="000000"/>
          <w:sz w:val="22"/>
          <w:szCs w:val="22"/>
        </w:rPr>
        <w:t xml:space="preserve"> </w:t>
      </w:r>
      <w:r w:rsidRPr="008050A8">
        <w:rPr>
          <w:rFonts w:ascii="Calibri" w:hAnsi="Calibri" w:cs="Calibri"/>
          <w:color w:val="000000"/>
          <w:sz w:val="22"/>
          <w:szCs w:val="22"/>
        </w:rPr>
        <w:t>data collection specific to individual properties and each appraisal division. Technological advances and</w:t>
      </w:r>
      <w:r w:rsidR="00CB422B">
        <w:rPr>
          <w:rFonts w:ascii="Calibri" w:hAnsi="Calibri" w:cs="Calibri"/>
          <w:color w:val="000000"/>
          <w:sz w:val="22"/>
          <w:szCs w:val="22"/>
        </w:rPr>
        <w:t xml:space="preserve"> </w:t>
      </w:r>
      <w:r w:rsidRPr="008050A8">
        <w:rPr>
          <w:rFonts w:ascii="Calibri" w:hAnsi="Calibri" w:cs="Calibri"/>
          <w:color w:val="000000"/>
          <w:sz w:val="22"/>
          <w:szCs w:val="22"/>
        </w:rPr>
        <w:t>opportunities are monitored routinely for potential cost</w:t>
      </w:r>
      <w:r w:rsidR="00CB422B">
        <w:rPr>
          <w:rFonts w:ascii="Calibri" w:hAnsi="Calibri" w:cs="Calibri"/>
          <w:color w:val="000000"/>
          <w:sz w:val="22"/>
          <w:szCs w:val="22"/>
        </w:rPr>
        <w:t>-</w:t>
      </w:r>
      <w:r w:rsidRPr="008050A8">
        <w:rPr>
          <w:rFonts w:ascii="Calibri" w:hAnsi="Calibri" w:cs="Calibri"/>
          <w:color w:val="000000"/>
          <w:sz w:val="22"/>
          <w:szCs w:val="22"/>
        </w:rPr>
        <w:t>effective changes or additions to impro</w:t>
      </w:r>
      <w:r w:rsidR="00CB422B">
        <w:rPr>
          <w:rFonts w:ascii="Calibri" w:hAnsi="Calibri" w:cs="Calibri"/>
          <w:color w:val="000000"/>
          <w:sz w:val="22"/>
          <w:szCs w:val="22"/>
        </w:rPr>
        <w:t>v</w:t>
      </w:r>
      <w:r w:rsidRPr="008050A8">
        <w:rPr>
          <w:rFonts w:ascii="Calibri" w:hAnsi="Calibri" w:cs="Calibri"/>
          <w:color w:val="000000"/>
          <w:sz w:val="22"/>
          <w:szCs w:val="22"/>
        </w:rPr>
        <w:t>e data</w:t>
      </w:r>
      <w:r w:rsidR="00CB422B">
        <w:rPr>
          <w:rFonts w:ascii="Calibri" w:hAnsi="Calibri" w:cs="Calibri"/>
          <w:color w:val="000000"/>
          <w:sz w:val="22"/>
          <w:szCs w:val="22"/>
        </w:rPr>
        <w:t xml:space="preserve"> </w:t>
      </w:r>
      <w:r w:rsidRPr="008050A8">
        <w:rPr>
          <w:rFonts w:ascii="Calibri" w:hAnsi="Calibri" w:cs="Calibri"/>
          <w:color w:val="000000"/>
          <w:sz w:val="22"/>
          <w:szCs w:val="22"/>
        </w:rPr>
        <w:t>collection efficiency. Activities scheduled for each tax year which involve data collection include new</w:t>
      </w:r>
      <w:r w:rsidR="00CB422B">
        <w:rPr>
          <w:rFonts w:ascii="Calibri" w:hAnsi="Calibri" w:cs="Calibri"/>
          <w:color w:val="000000"/>
          <w:sz w:val="22"/>
          <w:szCs w:val="22"/>
        </w:rPr>
        <w:t xml:space="preserve"> </w:t>
      </w:r>
      <w:r w:rsidRPr="008050A8">
        <w:rPr>
          <w:rFonts w:ascii="Calibri" w:hAnsi="Calibri" w:cs="Calibri"/>
          <w:color w:val="000000"/>
          <w:sz w:val="22"/>
          <w:szCs w:val="22"/>
        </w:rPr>
        <w:t xml:space="preserve">construction, </w:t>
      </w:r>
      <w:r w:rsidR="00CB422B">
        <w:rPr>
          <w:rFonts w:ascii="Calibri" w:hAnsi="Calibri" w:cs="Calibri"/>
          <w:color w:val="000000"/>
          <w:sz w:val="22"/>
          <w:szCs w:val="22"/>
        </w:rPr>
        <w:t>d</w:t>
      </w:r>
      <w:r w:rsidRPr="008050A8">
        <w:rPr>
          <w:rFonts w:ascii="Calibri" w:hAnsi="Calibri" w:cs="Calibri"/>
          <w:color w:val="000000"/>
          <w:sz w:val="22"/>
          <w:szCs w:val="22"/>
        </w:rPr>
        <w:t>emolition, remodeling, re‐inspection of selected market areas, and field or office</w:t>
      </w:r>
      <w:r w:rsidR="00CB422B">
        <w:rPr>
          <w:rFonts w:ascii="Calibri" w:hAnsi="Calibri" w:cs="Calibri"/>
          <w:color w:val="000000"/>
          <w:sz w:val="22"/>
          <w:szCs w:val="22"/>
        </w:rPr>
        <w:t xml:space="preserve"> </w:t>
      </w:r>
      <w:r w:rsidRPr="008050A8">
        <w:rPr>
          <w:rFonts w:ascii="Calibri" w:hAnsi="Calibri" w:cs="Calibri"/>
          <w:color w:val="000000"/>
          <w:sz w:val="22"/>
          <w:szCs w:val="22"/>
        </w:rPr>
        <w:t>verification of sales data and relevant property characteristics. Onsite inspections, aerial imagery, and</w:t>
      </w:r>
      <w:r w:rsidR="00CB422B">
        <w:rPr>
          <w:rFonts w:ascii="Calibri" w:hAnsi="Calibri" w:cs="Calibri"/>
          <w:color w:val="000000"/>
          <w:sz w:val="22"/>
          <w:szCs w:val="22"/>
        </w:rPr>
        <w:t xml:space="preserve"> </w:t>
      </w:r>
      <w:r w:rsidRPr="008050A8">
        <w:rPr>
          <w:rFonts w:ascii="Calibri" w:hAnsi="Calibri" w:cs="Calibri"/>
          <w:color w:val="000000"/>
          <w:sz w:val="22"/>
          <w:szCs w:val="22"/>
        </w:rPr>
        <w:t xml:space="preserve">sketch validation </w:t>
      </w:r>
      <w:r w:rsidR="00CB422B">
        <w:rPr>
          <w:rFonts w:ascii="Calibri" w:hAnsi="Calibri" w:cs="Calibri"/>
          <w:color w:val="000000"/>
          <w:sz w:val="22"/>
          <w:szCs w:val="22"/>
        </w:rPr>
        <w:t>s</w:t>
      </w:r>
      <w:r w:rsidRPr="008050A8">
        <w:rPr>
          <w:rFonts w:ascii="Calibri" w:hAnsi="Calibri" w:cs="Calibri"/>
          <w:color w:val="000000"/>
          <w:sz w:val="22"/>
          <w:szCs w:val="22"/>
        </w:rPr>
        <w:t xml:space="preserve">oftware and procedures are utilized </w:t>
      </w:r>
      <w:r w:rsidR="00A05AD2">
        <w:rPr>
          <w:rFonts w:ascii="Calibri" w:hAnsi="Calibri" w:cs="Calibri"/>
          <w:color w:val="000000"/>
          <w:sz w:val="22"/>
          <w:szCs w:val="22"/>
        </w:rPr>
        <w:t>every other</w:t>
      </w:r>
      <w:r w:rsidRPr="008050A8">
        <w:rPr>
          <w:rFonts w:ascii="Calibri" w:hAnsi="Calibri" w:cs="Calibri"/>
          <w:color w:val="000000"/>
          <w:sz w:val="22"/>
          <w:szCs w:val="22"/>
        </w:rPr>
        <w:t xml:space="preserve"> year to verify and/or update the recorded</w:t>
      </w:r>
      <w:r w:rsidR="00A05AD2">
        <w:rPr>
          <w:rFonts w:ascii="Calibri" w:hAnsi="Calibri" w:cs="Calibri"/>
          <w:color w:val="000000"/>
          <w:sz w:val="22"/>
          <w:szCs w:val="22"/>
        </w:rPr>
        <w:t xml:space="preserve"> </w:t>
      </w:r>
      <w:r w:rsidRPr="008050A8">
        <w:rPr>
          <w:rFonts w:ascii="Calibri" w:hAnsi="Calibri" w:cs="Calibri"/>
          <w:color w:val="000000"/>
          <w:sz w:val="22"/>
          <w:szCs w:val="22"/>
        </w:rPr>
        <w:t xml:space="preserve">sketch </w:t>
      </w:r>
      <w:r w:rsidR="00CB422B">
        <w:rPr>
          <w:rFonts w:ascii="Calibri" w:hAnsi="Calibri" w:cs="Calibri"/>
          <w:color w:val="000000"/>
          <w:sz w:val="22"/>
          <w:szCs w:val="22"/>
        </w:rPr>
        <w:t>c</w:t>
      </w:r>
      <w:r w:rsidRPr="008050A8">
        <w:rPr>
          <w:rFonts w:ascii="Calibri" w:hAnsi="Calibri" w:cs="Calibri"/>
          <w:color w:val="000000"/>
          <w:sz w:val="22"/>
          <w:szCs w:val="22"/>
        </w:rPr>
        <w:t>haracteristics of all improved properties in the district.</w:t>
      </w:r>
    </w:p>
    <w:p w14:paraId="764F02B9" w14:textId="51FE12E9"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 xml:space="preserve">Sales data is acquired through a variety of sources including: </w:t>
      </w:r>
      <w:r w:rsidR="00EA0FDD">
        <w:rPr>
          <w:rFonts w:ascii="Calibri" w:hAnsi="Calibri" w:cs="Calibri"/>
          <w:color w:val="000000"/>
          <w:sz w:val="22"/>
          <w:szCs w:val="22"/>
        </w:rPr>
        <w:t xml:space="preserve"> </w:t>
      </w:r>
      <w:r w:rsidRPr="008050A8">
        <w:rPr>
          <w:rFonts w:ascii="Calibri" w:hAnsi="Calibri" w:cs="Calibri"/>
          <w:color w:val="000000"/>
          <w:sz w:val="22"/>
          <w:szCs w:val="22"/>
        </w:rPr>
        <w:t>district questionnaires, field discovery,</w:t>
      </w:r>
      <w:r w:rsidRPr="008050A8">
        <w:rPr>
          <w:rFonts w:ascii="Calibri" w:hAnsi="Calibri" w:cs="Calibri"/>
          <w:color w:val="000000"/>
          <w:sz w:val="22"/>
          <w:szCs w:val="22"/>
        </w:rPr>
        <w:br/>
        <w:t>protest hearings, fee appraisals, third party vendors, builders, and realtors. Sales analysis procedures are</w:t>
      </w:r>
      <w:r w:rsidRPr="008050A8">
        <w:rPr>
          <w:rFonts w:ascii="Calibri" w:hAnsi="Calibri" w:cs="Calibri"/>
          <w:color w:val="000000"/>
          <w:sz w:val="22"/>
          <w:szCs w:val="22"/>
        </w:rPr>
        <w:br/>
        <w:t>reviewed and potential new sources of sales information are continually sought and researched in order</w:t>
      </w:r>
      <w:r w:rsidRPr="008050A8">
        <w:rPr>
          <w:rFonts w:ascii="Calibri" w:hAnsi="Calibri" w:cs="Calibri"/>
          <w:color w:val="000000"/>
          <w:sz w:val="22"/>
          <w:szCs w:val="22"/>
        </w:rPr>
        <w:br/>
        <w:t>to ascertain as much sale data as possible to ensure accurate and equitable appraisals. Renditions</w:t>
      </w:r>
      <w:r w:rsidRPr="008050A8">
        <w:rPr>
          <w:rFonts w:ascii="Calibri" w:hAnsi="Calibri" w:cs="Calibri"/>
          <w:color w:val="000000"/>
          <w:sz w:val="22"/>
          <w:szCs w:val="22"/>
        </w:rPr>
        <w:br/>
        <w:t>provided by business owners also provide additional information for the personal property division</w:t>
      </w:r>
      <w:r w:rsidRPr="008050A8">
        <w:rPr>
          <w:rFonts w:ascii="Calibri" w:hAnsi="Calibri" w:cs="Calibri"/>
          <w:color w:val="000000"/>
          <w:sz w:val="22"/>
          <w:szCs w:val="22"/>
        </w:rPr>
        <w:br/>
        <w:t>valuations.</w:t>
      </w:r>
    </w:p>
    <w:p w14:paraId="50501241" w14:textId="2EE16CD0" w:rsidR="00CB422B" w:rsidRDefault="008050A8" w:rsidP="00CB422B">
      <w:pPr>
        <w:pStyle w:val="Heading7"/>
        <w:rPr>
          <w:rFonts w:ascii="Calibri" w:hAnsi="Calibri" w:cs="Calibri"/>
        </w:rPr>
      </w:pPr>
      <w:r w:rsidRPr="008050A8">
        <w:rPr>
          <w:rFonts w:ascii="Calibri" w:hAnsi="Calibri" w:cs="Calibri"/>
        </w:rPr>
        <w:br/>
      </w:r>
      <w:r w:rsidRPr="008050A8">
        <w:t>Valuation Model Specification</w:t>
      </w:r>
    </w:p>
    <w:p w14:paraId="110C103C" w14:textId="7FB3C2D5" w:rsidR="00A05AD2" w:rsidRDefault="008050A8" w:rsidP="00F40B4E">
      <w:pPr>
        <w:rPr>
          <w:rFonts w:ascii="Calibri" w:hAnsi="Calibri" w:cs="Calibri"/>
          <w:color w:val="000000"/>
          <w:sz w:val="22"/>
          <w:szCs w:val="22"/>
        </w:rPr>
      </w:pPr>
      <w:r w:rsidRPr="008050A8">
        <w:rPr>
          <w:rFonts w:ascii="Calibri" w:hAnsi="Calibri" w:cs="Calibri"/>
          <w:color w:val="000000"/>
          <w:sz w:val="22"/>
          <w:szCs w:val="22"/>
        </w:rPr>
        <w:t>New and/or revised mass appraisal models are tested each tax year by</w:t>
      </w:r>
      <w:r w:rsidR="00CB422B">
        <w:rPr>
          <w:rFonts w:ascii="Calibri" w:hAnsi="Calibri" w:cs="Calibri"/>
          <w:color w:val="000000"/>
          <w:sz w:val="22"/>
          <w:szCs w:val="22"/>
        </w:rPr>
        <w:t xml:space="preserve"> </w:t>
      </w:r>
      <w:r w:rsidRPr="008050A8">
        <w:rPr>
          <w:rFonts w:ascii="Calibri" w:hAnsi="Calibri" w:cs="Calibri"/>
          <w:color w:val="000000"/>
          <w:sz w:val="22"/>
          <w:szCs w:val="22"/>
        </w:rPr>
        <w:t>common statistical measures. Market areas, which are collections of properties with similar</w:t>
      </w:r>
      <w:r w:rsidR="00CB422B">
        <w:rPr>
          <w:rFonts w:ascii="Calibri" w:hAnsi="Calibri" w:cs="Calibri"/>
          <w:color w:val="000000"/>
          <w:sz w:val="22"/>
          <w:szCs w:val="22"/>
        </w:rPr>
        <w:t xml:space="preserve"> </w:t>
      </w:r>
      <w:r w:rsidRPr="008050A8">
        <w:rPr>
          <w:rFonts w:ascii="Calibri" w:hAnsi="Calibri" w:cs="Calibri"/>
          <w:color w:val="000000"/>
          <w:sz w:val="22"/>
          <w:szCs w:val="22"/>
        </w:rPr>
        <w:t>characteristics, locations, or both, are reexamined each year to determine if they are still appropriate</w:t>
      </w:r>
      <w:r w:rsidR="004471B5">
        <w:rPr>
          <w:rFonts w:ascii="Calibri" w:hAnsi="Calibri" w:cs="Calibri"/>
          <w:color w:val="000000"/>
          <w:sz w:val="22"/>
          <w:szCs w:val="22"/>
        </w:rPr>
        <w:t xml:space="preserve"> </w:t>
      </w:r>
      <w:r w:rsidRPr="008050A8">
        <w:rPr>
          <w:rFonts w:ascii="Calibri" w:hAnsi="Calibri" w:cs="Calibri"/>
          <w:color w:val="000000"/>
          <w:sz w:val="22"/>
          <w:szCs w:val="22"/>
        </w:rPr>
        <w:t>or</w:t>
      </w:r>
      <w:r w:rsidR="00CB422B">
        <w:rPr>
          <w:rFonts w:ascii="Calibri" w:hAnsi="Calibri" w:cs="Calibri"/>
          <w:color w:val="000000"/>
          <w:sz w:val="22"/>
          <w:szCs w:val="22"/>
        </w:rPr>
        <w:t xml:space="preserve"> </w:t>
      </w:r>
      <w:r w:rsidRPr="008050A8">
        <w:rPr>
          <w:rFonts w:ascii="Calibri" w:hAnsi="Calibri" w:cs="Calibri"/>
          <w:color w:val="000000"/>
          <w:sz w:val="22"/>
          <w:szCs w:val="22"/>
        </w:rPr>
        <w:t>need changes. Land, area, market, and highest and best use analysis are relied upon to assist in</w:t>
      </w:r>
      <w:r w:rsidR="00CB422B">
        <w:rPr>
          <w:rFonts w:ascii="Calibri" w:hAnsi="Calibri" w:cs="Calibri"/>
          <w:color w:val="000000"/>
          <w:sz w:val="22"/>
          <w:szCs w:val="22"/>
        </w:rPr>
        <w:t xml:space="preserve"> </w:t>
      </w:r>
      <w:r w:rsidRPr="008050A8">
        <w:rPr>
          <w:rFonts w:ascii="Calibri" w:hAnsi="Calibri" w:cs="Calibri"/>
          <w:color w:val="000000"/>
          <w:sz w:val="22"/>
          <w:szCs w:val="22"/>
        </w:rPr>
        <w:t>determining the appropriate approach to value and models to apply to the properties within the county.</w:t>
      </w:r>
    </w:p>
    <w:p w14:paraId="0A0C711D" w14:textId="42A62F5B" w:rsidR="00CB422B" w:rsidRDefault="008050A8" w:rsidP="00CB422B">
      <w:pPr>
        <w:pStyle w:val="Heading7"/>
        <w:rPr>
          <w:rFonts w:ascii="Calibri" w:hAnsi="Calibri" w:cs="Calibri"/>
        </w:rPr>
      </w:pPr>
      <w:r w:rsidRPr="008050A8">
        <w:rPr>
          <w:rFonts w:ascii="Calibri" w:hAnsi="Calibri" w:cs="Calibri"/>
        </w:rPr>
        <w:lastRenderedPageBreak/>
        <w:br/>
      </w:r>
      <w:r w:rsidRPr="008050A8">
        <w:t>Valuation Model Calibration</w:t>
      </w:r>
    </w:p>
    <w:p w14:paraId="3C30A5B0" w14:textId="61D1A2CB"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Local market sales analysis and Marshall &amp; Swift publications are used to</w:t>
      </w:r>
      <w:r w:rsidR="00CB422B">
        <w:rPr>
          <w:rFonts w:ascii="Calibri" w:hAnsi="Calibri" w:cs="Calibri"/>
          <w:color w:val="000000"/>
          <w:sz w:val="22"/>
          <w:szCs w:val="22"/>
        </w:rPr>
        <w:t xml:space="preserve"> </w:t>
      </w:r>
      <w:r w:rsidRPr="008050A8">
        <w:rPr>
          <w:rFonts w:ascii="Calibri" w:hAnsi="Calibri" w:cs="Calibri"/>
          <w:color w:val="000000"/>
          <w:sz w:val="22"/>
          <w:szCs w:val="22"/>
        </w:rPr>
        <w:t>set, test, and update cost tables as needed. Market analysis of comparable sales and locally tested cost</w:t>
      </w:r>
      <w:r w:rsidR="00CB422B">
        <w:rPr>
          <w:rFonts w:ascii="Calibri" w:hAnsi="Calibri" w:cs="Calibri"/>
          <w:color w:val="000000"/>
          <w:sz w:val="22"/>
          <w:szCs w:val="22"/>
        </w:rPr>
        <w:t xml:space="preserve"> </w:t>
      </w:r>
      <w:r w:rsidRPr="008050A8">
        <w:rPr>
          <w:rFonts w:ascii="Calibri" w:hAnsi="Calibri" w:cs="Calibri"/>
          <w:color w:val="000000"/>
          <w:sz w:val="22"/>
          <w:szCs w:val="22"/>
        </w:rPr>
        <w:t>data allows for calibration of valuation models utilized in the market approach to value. Information</w:t>
      </w:r>
      <w:r w:rsidR="00CB422B">
        <w:rPr>
          <w:rFonts w:ascii="Calibri" w:hAnsi="Calibri" w:cs="Calibri"/>
          <w:color w:val="000000"/>
          <w:sz w:val="22"/>
          <w:szCs w:val="22"/>
        </w:rPr>
        <w:t xml:space="preserve"> </w:t>
      </w:r>
      <w:r w:rsidRPr="008050A8">
        <w:rPr>
          <w:rFonts w:ascii="Calibri" w:hAnsi="Calibri" w:cs="Calibri"/>
          <w:color w:val="000000"/>
          <w:sz w:val="22"/>
          <w:szCs w:val="22"/>
        </w:rPr>
        <w:t>acquired regarding local rental rates, occupancy, expenses, and capitalization rates is utilized to update</w:t>
      </w:r>
      <w:r w:rsidR="00CB422B">
        <w:rPr>
          <w:rFonts w:ascii="Calibri" w:hAnsi="Calibri" w:cs="Calibri"/>
          <w:color w:val="000000"/>
          <w:sz w:val="22"/>
          <w:szCs w:val="22"/>
        </w:rPr>
        <w:t xml:space="preserve"> </w:t>
      </w:r>
      <w:r w:rsidRPr="008050A8">
        <w:rPr>
          <w:rFonts w:ascii="Calibri" w:hAnsi="Calibri" w:cs="Calibri"/>
          <w:color w:val="000000"/>
          <w:sz w:val="22"/>
          <w:szCs w:val="22"/>
        </w:rPr>
        <w:t>and modify income valuation models. The calculated values are tested for accuracy and uniformity by</w:t>
      </w:r>
      <w:r w:rsidR="00CB422B">
        <w:rPr>
          <w:rFonts w:ascii="Calibri" w:hAnsi="Calibri" w:cs="Calibri"/>
          <w:color w:val="000000"/>
          <w:sz w:val="22"/>
          <w:szCs w:val="22"/>
        </w:rPr>
        <w:t xml:space="preserve"> </w:t>
      </w:r>
      <w:r w:rsidRPr="008050A8">
        <w:rPr>
          <w:rFonts w:ascii="Calibri" w:hAnsi="Calibri" w:cs="Calibri"/>
          <w:color w:val="000000"/>
          <w:sz w:val="22"/>
          <w:szCs w:val="22"/>
        </w:rPr>
        <w:t>comparing them to known sale information using common ratio study statistics.</w:t>
      </w:r>
    </w:p>
    <w:p w14:paraId="591D0EB4" w14:textId="63259BC6" w:rsidR="00CB422B" w:rsidRDefault="008050A8" w:rsidP="00CB422B">
      <w:pPr>
        <w:pStyle w:val="Heading7"/>
        <w:rPr>
          <w:rFonts w:ascii="Calibri" w:hAnsi="Calibri" w:cs="Calibri"/>
        </w:rPr>
      </w:pPr>
      <w:r w:rsidRPr="008050A8">
        <w:rPr>
          <w:rFonts w:ascii="Calibri" w:hAnsi="Calibri" w:cs="Calibri"/>
        </w:rPr>
        <w:br/>
      </w:r>
      <w:r w:rsidRPr="008050A8">
        <w:t>Hearing Process</w:t>
      </w:r>
    </w:p>
    <w:p w14:paraId="0E8D2C61" w14:textId="64021854" w:rsidR="008050A8" w:rsidRDefault="008050A8" w:rsidP="00F40B4E">
      <w:pPr>
        <w:rPr>
          <w:rFonts w:ascii="Calibri" w:hAnsi="Calibri" w:cs="Calibri"/>
          <w:color w:val="000000"/>
          <w:sz w:val="22"/>
          <w:szCs w:val="22"/>
        </w:rPr>
      </w:pPr>
      <w:r w:rsidRPr="008050A8">
        <w:rPr>
          <w:rFonts w:ascii="Calibri" w:hAnsi="Calibri" w:cs="Calibri"/>
          <w:color w:val="000000"/>
          <w:sz w:val="22"/>
          <w:szCs w:val="22"/>
        </w:rPr>
        <w:t>Evidence to be used by the appraisal district to meet its burden of proof for market</w:t>
      </w:r>
      <w:r w:rsidR="00CB422B">
        <w:rPr>
          <w:rFonts w:ascii="Calibri" w:hAnsi="Calibri" w:cs="Calibri"/>
          <w:color w:val="000000"/>
          <w:sz w:val="22"/>
          <w:szCs w:val="22"/>
        </w:rPr>
        <w:t xml:space="preserve"> </w:t>
      </w:r>
      <w:r w:rsidRPr="008050A8">
        <w:rPr>
          <w:rFonts w:ascii="Calibri" w:hAnsi="Calibri" w:cs="Calibri"/>
          <w:color w:val="000000"/>
          <w:sz w:val="22"/>
          <w:szCs w:val="22"/>
        </w:rPr>
        <w:t>value and equity in both informal hearings with appraisers and formal appraisal review board hearings is</w:t>
      </w:r>
      <w:r w:rsidR="00CB422B">
        <w:rPr>
          <w:rFonts w:ascii="Calibri" w:hAnsi="Calibri" w:cs="Calibri"/>
          <w:color w:val="000000"/>
          <w:sz w:val="22"/>
          <w:szCs w:val="22"/>
        </w:rPr>
        <w:t xml:space="preserve"> </w:t>
      </w:r>
      <w:r w:rsidRPr="008050A8">
        <w:rPr>
          <w:rFonts w:ascii="Calibri" w:hAnsi="Calibri" w:cs="Calibri"/>
          <w:color w:val="000000"/>
          <w:sz w:val="22"/>
          <w:szCs w:val="22"/>
        </w:rPr>
        <w:t>developed each year when value notices are mailed, and also when protests are filed. That information</w:t>
      </w:r>
      <w:r w:rsidR="00CB422B">
        <w:rPr>
          <w:rFonts w:ascii="Calibri" w:hAnsi="Calibri" w:cs="Calibri"/>
          <w:color w:val="000000"/>
          <w:sz w:val="22"/>
          <w:szCs w:val="22"/>
        </w:rPr>
        <w:t xml:space="preserve"> </w:t>
      </w:r>
      <w:r w:rsidRPr="008050A8">
        <w:rPr>
          <w:rFonts w:ascii="Calibri" w:hAnsi="Calibri" w:cs="Calibri"/>
          <w:color w:val="000000"/>
          <w:sz w:val="22"/>
          <w:szCs w:val="22"/>
        </w:rPr>
        <w:t>is maintained electronically in categorized files by appraisal department and utilized throughout the</w:t>
      </w:r>
      <w:r w:rsidR="00CB422B">
        <w:rPr>
          <w:rFonts w:ascii="Calibri" w:hAnsi="Calibri" w:cs="Calibri"/>
          <w:color w:val="000000"/>
          <w:sz w:val="22"/>
          <w:szCs w:val="22"/>
        </w:rPr>
        <w:t xml:space="preserve"> </w:t>
      </w:r>
      <w:r w:rsidRPr="008050A8">
        <w:rPr>
          <w:rFonts w:ascii="Calibri" w:hAnsi="Calibri" w:cs="Calibri"/>
          <w:color w:val="000000"/>
          <w:sz w:val="22"/>
          <w:szCs w:val="22"/>
        </w:rPr>
        <w:t>protest phase of the appraisal calendar.</w:t>
      </w:r>
    </w:p>
    <w:p w14:paraId="349CADFD" w14:textId="205DC635" w:rsidR="00CB422B" w:rsidRDefault="008050A8" w:rsidP="00CB422B">
      <w:pPr>
        <w:pStyle w:val="Heading7"/>
        <w:rPr>
          <w:rFonts w:ascii="Calibri" w:hAnsi="Calibri" w:cs="Calibri"/>
        </w:rPr>
      </w:pPr>
      <w:r w:rsidRPr="008050A8">
        <w:rPr>
          <w:rFonts w:ascii="Calibri" w:hAnsi="Calibri" w:cs="Calibri"/>
        </w:rPr>
        <w:br/>
      </w:r>
      <w:r w:rsidRPr="008050A8">
        <w:t>Mass Appraisal Report</w:t>
      </w:r>
    </w:p>
    <w:p w14:paraId="00328F3D" w14:textId="653E4E85" w:rsidR="00F40B4E" w:rsidRDefault="008050A8" w:rsidP="00F40B4E">
      <w:pPr>
        <w:rPr>
          <w:rFonts w:ascii="Calibri" w:hAnsi="Calibri" w:cs="Calibri"/>
          <w:color w:val="000000"/>
          <w:sz w:val="22"/>
          <w:szCs w:val="22"/>
        </w:rPr>
      </w:pPr>
      <w:r w:rsidRPr="008050A8">
        <w:rPr>
          <w:rFonts w:ascii="Calibri" w:hAnsi="Calibri" w:cs="Calibri"/>
          <w:color w:val="000000"/>
          <w:sz w:val="22"/>
          <w:szCs w:val="22"/>
        </w:rPr>
        <w:t>In each tax year the Mass Appraisal Report required by the property tax code is</w:t>
      </w:r>
      <w:r w:rsidR="00CB422B">
        <w:rPr>
          <w:rFonts w:ascii="Calibri" w:hAnsi="Calibri" w:cs="Calibri"/>
          <w:color w:val="000000"/>
          <w:sz w:val="22"/>
          <w:szCs w:val="22"/>
        </w:rPr>
        <w:t xml:space="preserve"> </w:t>
      </w:r>
      <w:r w:rsidRPr="008050A8">
        <w:rPr>
          <w:rFonts w:ascii="Calibri" w:hAnsi="Calibri" w:cs="Calibri"/>
          <w:color w:val="000000"/>
          <w:sz w:val="22"/>
          <w:szCs w:val="22"/>
        </w:rPr>
        <w:t xml:space="preserve">prepared and certified by the chief appraiser at the </w:t>
      </w:r>
      <w:r>
        <w:rPr>
          <w:rFonts w:ascii="Calibri" w:hAnsi="Calibri" w:cs="Calibri"/>
          <w:color w:val="000000"/>
          <w:sz w:val="22"/>
          <w:szCs w:val="22"/>
        </w:rPr>
        <w:t>conclusion</w:t>
      </w:r>
      <w:r w:rsidR="00A05AD2">
        <w:rPr>
          <w:rFonts w:ascii="Calibri" w:hAnsi="Calibri" w:cs="Calibri"/>
          <w:color w:val="000000"/>
          <w:sz w:val="22"/>
          <w:szCs w:val="22"/>
        </w:rPr>
        <w:t xml:space="preserve"> </w:t>
      </w:r>
      <w:r w:rsidRPr="008050A8">
        <w:rPr>
          <w:rFonts w:ascii="Calibri" w:hAnsi="Calibri" w:cs="Calibri"/>
          <w:color w:val="000000"/>
          <w:sz w:val="22"/>
          <w:szCs w:val="22"/>
        </w:rPr>
        <w:t xml:space="preserve">of the equalization phase of the ad </w:t>
      </w:r>
      <w:r w:rsidR="00145235">
        <w:rPr>
          <w:rFonts w:ascii="Calibri" w:hAnsi="Calibri" w:cs="Calibri"/>
          <w:color w:val="000000"/>
          <w:sz w:val="22"/>
          <w:szCs w:val="22"/>
        </w:rPr>
        <w:t>v</w:t>
      </w:r>
      <w:r w:rsidRPr="008050A8">
        <w:rPr>
          <w:rFonts w:ascii="Calibri" w:hAnsi="Calibri" w:cs="Calibri"/>
          <w:color w:val="000000"/>
          <w:sz w:val="22"/>
          <w:szCs w:val="22"/>
        </w:rPr>
        <w:t>alorem tax</w:t>
      </w:r>
      <w:r w:rsidR="00A05AD2">
        <w:rPr>
          <w:rFonts w:ascii="Calibri" w:hAnsi="Calibri" w:cs="Calibri"/>
          <w:color w:val="000000"/>
          <w:sz w:val="22"/>
          <w:szCs w:val="22"/>
        </w:rPr>
        <w:t xml:space="preserve"> </w:t>
      </w:r>
      <w:r w:rsidRPr="008050A8">
        <w:rPr>
          <w:rFonts w:ascii="Calibri" w:hAnsi="Calibri" w:cs="Calibri"/>
          <w:color w:val="000000"/>
          <w:sz w:val="22"/>
          <w:szCs w:val="22"/>
        </w:rPr>
        <w:t>calendar. The Mass Appraisal Report is completed in compliance with STANDARDS RULE 6 of the</w:t>
      </w:r>
      <w:r w:rsidR="00145235">
        <w:rPr>
          <w:rFonts w:ascii="Calibri" w:hAnsi="Calibri" w:cs="Calibri"/>
          <w:color w:val="000000"/>
          <w:sz w:val="22"/>
          <w:szCs w:val="22"/>
        </w:rPr>
        <w:t xml:space="preserve"> </w:t>
      </w:r>
      <w:r w:rsidRPr="008050A8">
        <w:rPr>
          <w:rFonts w:ascii="Calibri" w:hAnsi="Calibri" w:cs="Calibri"/>
          <w:color w:val="000000"/>
          <w:sz w:val="22"/>
          <w:szCs w:val="22"/>
        </w:rPr>
        <w:t>Uniform Standards of Professional Appraisal Practice. The signed certification by the Chief Appraiser is</w:t>
      </w:r>
      <w:r w:rsidR="00145235">
        <w:rPr>
          <w:rFonts w:ascii="Calibri" w:hAnsi="Calibri" w:cs="Calibri"/>
          <w:color w:val="000000"/>
          <w:sz w:val="22"/>
          <w:szCs w:val="22"/>
        </w:rPr>
        <w:t xml:space="preserve"> </w:t>
      </w:r>
      <w:r w:rsidRPr="008050A8">
        <w:rPr>
          <w:rFonts w:ascii="Calibri" w:hAnsi="Calibri" w:cs="Calibri"/>
          <w:color w:val="000000"/>
          <w:sz w:val="22"/>
          <w:szCs w:val="22"/>
        </w:rPr>
        <w:t>also compliant with STANDARDS RULE 6 of USPA</w:t>
      </w:r>
      <w:r w:rsidR="00A05AD2">
        <w:rPr>
          <w:rFonts w:ascii="Calibri" w:hAnsi="Calibri" w:cs="Calibri"/>
          <w:color w:val="000000"/>
          <w:sz w:val="22"/>
          <w:szCs w:val="22"/>
        </w:rPr>
        <w:t>P.</w:t>
      </w:r>
    </w:p>
    <w:p w14:paraId="2DE3B3BB" w14:textId="6D8BBAA9" w:rsidR="00145235" w:rsidRDefault="00145235" w:rsidP="00F40B4E">
      <w:pPr>
        <w:rPr>
          <w:rFonts w:ascii="Calibri" w:hAnsi="Calibri" w:cs="Calibri"/>
          <w:color w:val="000000"/>
          <w:sz w:val="22"/>
          <w:szCs w:val="22"/>
        </w:rPr>
      </w:pPr>
    </w:p>
    <w:p w14:paraId="2484E8BF" w14:textId="420BD1FF" w:rsidR="00CB422B" w:rsidRDefault="00CB422B" w:rsidP="00F40B4E">
      <w:pPr>
        <w:rPr>
          <w:rFonts w:ascii="Calibri" w:hAnsi="Calibri" w:cs="Calibri"/>
          <w:color w:val="000000"/>
          <w:sz w:val="22"/>
          <w:szCs w:val="22"/>
        </w:rPr>
      </w:pPr>
    </w:p>
    <w:p w14:paraId="5A83F54F" w14:textId="0F2B1BA8" w:rsidR="00CB422B" w:rsidRDefault="00CB422B" w:rsidP="00F40B4E">
      <w:pPr>
        <w:rPr>
          <w:rFonts w:ascii="Calibri" w:hAnsi="Calibri" w:cs="Calibri"/>
          <w:color w:val="000000"/>
          <w:sz w:val="22"/>
          <w:szCs w:val="22"/>
        </w:rPr>
      </w:pPr>
    </w:p>
    <w:p w14:paraId="03D0AE3D" w14:textId="7A72E5B0" w:rsidR="00B37142" w:rsidRDefault="00B37142" w:rsidP="00F40B4E">
      <w:pPr>
        <w:rPr>
          <w:rFonts w:ascii="Calibri" w:hAnsi="Calibri" w:cs="Calibri"/>
          <w:color w:val="000000"/>
          <w:sz w:val="22"/>
          <w:szCs w:val="22"/>
        </w:rPr>
      </w:pPr>
    </w:p>
    <w:p w14:paraId="24E2988F" w14:textId="03BA092A" w:rsidR="00B37142" w:rsidRDefault="00B37142" w:rsidP="00F40B4E">
      <w:pPr>
        <w:rPr>
          <w:rFonts w:ascii="Calibri" w:hAnsi="Calibri" w:cs="Calibri"/>
          <w:color w:val="000000"/>
          <w:sz w:val="22"/>
          <w:szCs w:val="22"/>
        </w:rPr>
      </w:pPr>
    </w:p>
    <w:p w14:paraId="12FE3307" w14:textId="1E89910F" w:rsidR="00B37142" w:rsidRDefault="00B37142" w:rsidP="00F40B4E">
      <w:pPr>
        <w:rPr>
          <w:rFonts w:ascii="Calibri" w:hAnsi="Calibri" w:cs="Calibri"/>
          <w:color w:val="000000"/>
          <w:sz w:val="22"/>
          <w:szCs w:val="22"/>
        </w:rPr>
      </w:pPr>
    </w:p>
    <w:p w14:paraId="1E8EA3E6" w14:textId="770B1DF9" w:rsidR="00B37142" w:rsidRDefault="00B37142" w:rsidP="00F40B4E">
      <w:pPr>
        <w:rPr>
          <w:rFonts w:ascii="Calibri" w:hAnsi="Calibri" w:cs="Calibri"/>
          <w:color w:val="000000"/>
          <w:sz w:val="22"/>
          <w:szCs w:val="22"/>
        </w:rPr>
      </w:pPr>
    </w:p>
    <w:p w14:paraId="0089D0BF" w14:textId="54BC473C" w:rsidR="00B37142" w:rsidRDefault="00B37142" w:rsidP="00F40B4E">
      <w:pPr>
        <w:rPr>
          <w:rFonts w:ascii="Calibri" w:hAnsi="Calibri" w:cs="Calibri"/>
          <w:color w:val="000000"/>
          <w:sz w:val="22"/>
          <w:szCs w:val="22"/>
        </w:rPr>
      </w:pPr>
    </w:p>
    <w:p w14:paraId="5605B01F" w14:textId="6D5A2547" w:rsidR="00B37142" w:rsidRDefault="00B37142" w:rsidP="00F40B4E">
      <w:pPr>
        <w:rPr>
          <w:rFonts w:ascii="Calibri" w:hAnsi="Calibri" w:cs="Calibri"/>
          <w:color w:val="000000"/>
          <w:sz w:val="22"/>
          <w:szCs w:val="22"/>
        </w:rPr>
      </w:pPr>
    </w:p>
    <w:p w14:paraId="36551931" w14:textId="77777777" w:rsidR="00B37142" w:rsidRDefault="00B37142" w:rsidP="00F40B4E">
      <w:pPr>
        <w:rPr>
          <w:rFonts w:ascii="Calibri" w:hAnsi="Calibri" w:cs="Calibri"/>
          <w:color w:val="000000"/>
          <w:sz w:val="22"/>
          <w:szCs w:val="22"/>
        </w:rPr>
      </w:pPr>
    </w:p>
    <w:p w14:paraId="041DFA63" w14:textId="24CFB3FD" w:rsidR="0023461E" w:rsidRPr="008050A8" w:rsidRDefault="0023461E" w:rsidP="0023461E">
      <w:pPr>
        <w:pStyle w:val="Heading1"/>
      </w:pPr>
      <w:bookmarkStart w:id="8" w:name="_Toc62559635"/>
      <w:r>
        <w:lastRenderedPageBreak/>
        <w:t>Report by Appraisal</w:t>
      </w:r>
      <w:r w:rsidR="00285BBB">
        <w:t xml:space="preserve"> Divisions</w:t>
      </w:r>
      <w:bookmarkEnd w:id="8"/>
    </w:p>
    <w:p w14:paraId="01EF4BAA" w14:textId="43647AB2" w:rsidR="00A12B06" w:rsidRPr="000F6F86" w:rsidRDefault="00A12B06" w:rsidP="00285BBB">
      <w:pPr>
        <w:rPr>
          <w:color w:val="000000" w:themeColor="text1"/>
          <w:sz w:val="22"/>
          <w:szCs w:val="22"/>
        </w:rPr>
      </w:pPr>
      <w:r w:rsidRPr="000F6F86">
        <w:rPr>
          <w:color w:val="000000" w:themeColor="text1"/>
          <w:sz w:val="22"/>
          <w:szCs w:val="22"/>
        </w:rPr>
        <w:t>TADBC appraisal res</w:t>
      </w:r>
      <w:r w:rsidR="001057E7" w:rsidRPr="000F6F86">
        <w:rPr>
          <w:color w:val="000000" w:themeColor="text1"/>
          <w:sz w:val="22"/>
          <w:szCs w:val="22"/>
        </w:rPr>
        <w:t>ponsibilities</w:t>
      </w:r>
      <w:r w:rsidR="00197959" w:rsidRPr="000F6F86">
        <w:rPr>
          <w:color w:val="000000" w:themeColor="text1"/>
          <w:sz w:val="22"/>
          <w:szCs w:val="22"/>
        </w:rPr>
        <w:t xml:space="preserve"> are</w:t>
      </w:r>
      <w:r w:rsidRPr="000F6F86">
        <w:rPr>
          <w:color w:val="000000" w:themeColor="text1"/>
          <w:sz w:val="22"/>
          <w:szCs w:val="22"/>
        </w:rPr>
        <w:t xml:space="preserve"> assigned using divisions</w:t>
      </w:r>
      <w:r w:rsidR="00285BBB" w:rsidRPr="000F6F86">
        <w:rPr>
          <w:color w:val="000000" w:themeColor="text1"/>
          <w:sz w:val="22"/>
          <w:szCs w:val="22"/>
        </w:rPr>
        <w:t xml:space="preserve"> based on property types:  Residential, Commercial, Land/Agriculture, and Business Personal Property.  Most industrial real and business personal property is valued by </w:t>
      </w:r>
      <w:r w:rsidRPr="000F6F86">
        <w:rPr>
          <w:color w:val="000000" w:themeColor="text1"/>
          <w:sz w:val="22"/>
          <w:szCs w:val="22"/>
        </w:rPr>
        <w:t xml:space="preserve">Capitol Appraisal Group </w:t>
      </w:r>
      <w:r w:rsidR="000F6F86" w:rsidRPr="000F6F86">
        <w:rPr>
          <w:color w:val="000000" w:themeColor="text1"/>
          <w:sz w:val="22"/>
          <w:szCs w:val="22"/>
        </w:rPr>
        <w:t>LLC</w:t>
      </w:r>
      <w:r w:rsidRPr="000F6F86">
        <w:rPr>
          <w:color w:val="000000" w:themeColor="text1"/>
          <w:sz w:val="22"/>
          <w:szCs w:val="22"/>
        </w:rPr>
        <w:t xml:space="preserve">.  </w:t>
      </w:r>
      <w:r w:rsidR="00285BBB" w:rsidRPr="000F6F86">
        <w:rPr>
          <w:color w:val="000000" w:themeColor="text1"/>
          <w:sz w:val="22"/>
          <w:szCs w:val="22"/>
        </w:rPr>
        <w:t>Each of these divisions are located at the B</w:t>
      </w:r>
      <w:r w:rsidRPr="000F6F86">
        <w:rPr>
          <w:color w:val="000000" w:themeColor="text1"/>
          <w:sz w:val="22"/>
          <w:szCs w:val="22"/>
        </w:rPr>
        <w:t xml:space="preserve">elton office.  </w:t>
      </w:r>
    </w:p>
    <w:p w14:paraId="75ED49C1" w14:textId="120F3E21" w:rsidR="0023461E" w:rsidRPr="000F6F86" w:rsidRDefault="0023461E" w:rsidP="0023461E">
      <w:pPr>
        <w:pStyle w:val="Heading2"/>
      </w:pPr>
      <w:bookmarkStart w:id="9" w:name="_Toc62559636"/>
      <w:r w:rsidRPr="000F6F86">
        <w:t xml:space="preserve">Residential </w:t>
      </w:r>
      <w:r w:rsidR="00285BBB" w:rsidRPr="000F6F86">
        <w:t>Division</w:t>
      </w:r>
      <w:bookmarkEnd w:id="9"/>
    </w:p>
    <w:p w14:paraId="1BF750A5" w14:textId="58C3DE7E" w:rsidR="0023461E" w:rsidRPr="000F6F86" w:rsidRDefault="0023461E" w:rsidP="00F40B4E">
      <w:pPr>
        <w:rPr>
          <w:rFonts w:ascii="Calibri" w:hAnsi="Calibri" w:cs="Calibri"/>
          <w:color w:val="FF0000"/>
          <w:sz w:val="22"/>
          <w:szCs w:val="22"/>
        </w:rPr>
      </w:pPr>
      <w:r w:rsidRPr="000F6F86">
        <w:rPr>
          <w:rFonts w:ascii="Calibri-Bold" w:hAnsi="Calibri-Bold"/>
          <w:b/>
          <w:bCs/>
          <w:color w:val="000000"/>
          <w:sz w:val="22"/>
          <w:szCs w:val="22"/>
        </w:rPr>
        <w:br/>
      </w:r>
      <w:r w:rsidR="00285BBB" w:rsidRPr="000F6F86">
        <w:rPr>
          <w:rFonts w:ascii="Calibri" w:hAnsi="Calibri" w:cs="Calibri"/>
          <w:color w:val="000000" w:themeColor="text1"/>
          <w:sz w:val="22"/>
          <w:szCs w:val="22"/>
        </w:rPr>
        <w:t xml:space="preserve">The Residential Division </w:t>
      </w:r>
      <w:r w:rsidR="003A4126" w:rsidRPr="000F6F86">
        <w:rPr>
          <w:rFonts w:ascii="Calibri" w:hAnsi="Calibri" w:cs="Calibri"/>
          <w:color w:val="000000" w:themeColor="text1"/>
          <w:sz w:val="22"/>
          <w:szCs w:val="22"/>
        </w:rPr>
        <w:t xml:space="preserve">responsible for equal and uniform market values of improved residential properties within their region.  </w:t>
      </w:r>
      <w:r w:rsidRPr="000F6F86">
        <w:rPr>
          <w:rFonts w:ascii="Calibri" w:hAnsi="Calibri" w:cs="Calibri"/>
          <w:color w:val="000000" w:themeColor="text1"/>
          <w:sz w:val="22"/>
          <w:szCs w:val="22"/>
        </w:rPr>
        <w:t>The staff generally values residential single family,</w:t>
      </w:r>
      <w:r w:rsidR="003A4126" w:rsidRPr="000F6F86">
        <w:rPr>
          <w:rFonts w:ascii="Calibri" w:hAnsi="Calibri" w:cs="Calibri"/>
          <w:color w:val="000000" w:themeColor="text1"/>
          <w:sz w:val="22"/>
          <w:szCs w:val="22"/>
        </w:rPr>
        <w:t xml:space="preserve"> </w:t>
      </w:r>
      <w:r w:rsidRPr="000F6F86">
        <w:rPr>
          <w:rFonts w:ascii="Calibri" w:hAnsi="Calibri" w:cs="Calibri"/>
          <w:color w:val="000000" w:themeColor="text1"/>
          <w:sz w:val="22"/>
          <w:szCs w:val="22"/>
        </w:rPr>
        <w:t xml:space="preserve">townhomes, condominiums, multifamily housing other than apartments, </w:t>
      </w:r>
      <w:r w:rsidR="00635E8F" w:rsidRPr="000F6F86">
        <w:rPr>
          <w:rFonts w:ascii="Calibri" w:hAnsi="Calibri" w:cs="Calibri"/>
          <w:color w:val="000000" w:themeColor="text1"/>
          <w:sz w:val="22"/>
          <w:szCs w:val="22"/>
        </w:rPr>
        <w:t xml:space="preserve">and </w:t>
      </w:r>
      <w:r w:rsidRPr="000F6F86">
        <w:rPr>
          <w:rFonts w:ascii="Calibri" w:hAnsi="Calibri" w:cs="Calibri"/>
          <w:color w:val="000000" w:themeColor="text1"/>
          <w:sz w:val="22"/>
          <w:szCs w:val="22"/>
        </w:rPr>
        <w:t>manufactured homes</w:t>
      </w:r>
      <w:r w:rsidR="00635E8F" w:rsidRPr="000F6F86">
        <w:rPr>
          <w:rFonts w:ascii="Calibri" w:hAnsi="Calibri" w:cs="Calibri"/>
          <w:color w:val="000000" w:themeColor="text1"/>
          <w:sz w:val="22"/>
          <w:szCs w:val="22"/>
        </w:rPr>
        <w:t xml:space="preserve">.  </w:t>
      </w:r>
      <w:r w:rsidRPr="000F6F86">
        <w:rPr>
          <w:rFonts w:ascii="Calibri" w:hAnsi="Calibri" w:cs="Calibri"/>
          <w:color w:val="000000" w:themeColor="text1"/>
          <w:sz w:val="22"/>
          <w:szCs w:val="22"/>
        </w:rPr>
        <w:t>Data</w:t>
      </w:r>
      <w:r w:rsidR="003A4126" w:rsidRPr="000F6F86">
        <w:rPr>
          <w:rFonts w:ascii="Calibri" w:hAnsi="Calibri" w:cs="Calibri"/>
          <w:color w:val="000000" w:themeColor="text1"/>
          <w:sz w:val="22"/>
          <w:szCs w:val="22"/>
        </w:rPr>
        <w:t xml:space="preserve"> </w:t>
      </w:r>
      <w:r w:rsidRPr="000F6F86">
        <w:rPr>
          <w:rFonts w:ascii="Calibri" w:hAnsi="Calibri" w:cs="Calibri"/>
          <w:color w:val="000000" w:themeColor="text1"/>
          <w:sz w:val="22"/>
          <w:szCs w:val="22"/>
        </w:rPr>
        <w:t>collected during the fieldwork and analysis phases of the appraisal calendar is stored in the CAMA</w:t>
      </w:r>
      <w:r w:rsidR="003A4126" w:rsidRPr="000F6F86">
        <w:rPr>
          <w:rFonts w:ascii="Calibri" w:hAnsi="Calibri" w:cs="Calibri"/>
          <w:color w:val="000000" w:themeColor="text1"/>
          <w:sz w:val="22"/>
          <w:szCs w:val="22"/>
        </w:rPr>
        <w:t xml:space="preserve"> </w:t>
      </w:r>
      <w:r w:rsidRPr="000F6F86">
        <w:rPr>
          <w:rFonts w:ascii="Calibri" w:hAnsi="Calibri" w:cs="Calibri"/>
          <w:color w:val="000000" w:themeColor="text1"/>
          <w:sz w:val="22"/>
          <w:szCs w:val="22"/>
        </w:rPr>
        <w:t>database and utilized to provide market values each year.</w:t>
      </w:r>
    </w:p>
    <w:p w14:paraId="2D5D2C35" w14:textId="77777777" w:rsidR="0023461E" w:rsidRPr="000F6F86" w:rsidRDefault="0023461E" w:rsidP="0023461E">
      <w:pPr>
        <w:pStyle w:val="Heading3"/>
      </w:pPr>
      <w:r w:rsidRPr="000F6F86">
        <w:rPr>
          <w:rFonts w:ascii="Calibri" w:hAnsi="Calibri" w:cs="Calibri"/>
        </w:rPr>
        <w:br/>
      </w:r>
      <w:bookmarkStart w:id="10" w:name="_Toc62559637"/>
      <w:r w:rsidRPr="000F6F86">
        <w:t>Model Specification</w:t>
      </w:r>
      <w:bookmarkEnd w:id="10"/>
    </w:p>
    <w:p w14:paraId="7CDAA480" w14:textId="349DF8B6" w:rsidR="0093060E" w:rsidRPr="000F6F86" w:rsidRDefault="0023461E" w:rsidP="0093060E">
      <w:pPr>
        <w:pStyle w:val="Heading7"/>
        <w:rPr>
          <w:rFonts w:ascii="Calibri" w:hAnsi="Calibri" w:cs="Calibri"/>
        </w:rPr>
      </w:pPr>
      <w:r w:rsidRPr="000F6F86">
        <w:t>Area Analysis</w:t>
      </w:r>
    </w:p>
    <w:p w14:paraId="43ACF666" w14:textId="6567EEFF" w:rsidR="00306665" w:rsidRPr="005F7099" w:rsidRDefault="0023461E" w:rsidP="0093060E">
      <w:pPr>
        <w:rPr>
          <w:rFonts w:ascii="Calibri" w:hAnsi="Calibri" w:cs="Calibri"/>
          <w:color w:val="FF0000"/>
          <w:sz w:val="22"/>
          <w:szCs w:val="22"/>
        </w:rPr>
      </w:pPr>
      <w:r w:rsidRPr="000F6F86">
        <w:rPr>
          <w:rFonts w:ascii="Calibri" w:hAnsi="Calibri" w:cs="Calibri"/>
          <w:color w:val="000000"/>
          <w:sz w:val="22"/>
          <w:szCs w:val="22"/>
        </w:rPr>
        <w:t>Data on regional economic forces such as demographic patterns, regional</w:t>
      </w:r>
      <w:r w:rsidR="00CB422B" w:rsidRPr="000F6F86">
        <w:rPr>
          <w:rFonts w:ascii="Calibri" w:hAnsi="Calibri" w:cs="Calibri"/>
          <w:color w:val="000000"/>
          <w:sz w:val="22"/>
          <w:szCs w:val="22"/>
        </w:rPr>
        <w:t xml:space="preserve"> </w:t>
      </w:r>
      <w:r w:rsidRPr="000F6F86">
        <w:rPr>
          <w:rFonts w:ascii="Calibri" w:hAnsi="Calibri" w:cs="Calibri"/>
          <w:color w:val="000000"/>
          <w:sz w:val="22"/>
          <w:szCs w:val="22"/>
        </w:rPr>
        <w:t>location factors, employment and income patterns, general trends in real property prices and</w:t>
      </w:r>
      <w:r w:rsidR="00CB422B" w:rsidRPr="000F6F86">
        <w:rPr>
          <w:rFonts w:ascii="Calibri" w:hAnsi="Calibri" w:cs="Calibri"/>
          <w:color w:val="000000"/>
          <w:sz w:val="22"/>
          <w:szCs w:val="22"/>
        </w:rPr>
        <w:t xml:space="preserve"> </w:t>
      </w:r>
      <w:r w:rsidRPr="000F6F86">
        <w:rPr>
          <w:rFonts w:ascii="Calibri" w:hAnsi="Calibri" w:cs="Calibri"/>
          <w:color w:val="000000"/>
          <w:sz w:val="22"/>
          <w:szCs w:val="22"/>
        </w:rPr>
        <w:t>rents, interest rate trends, availability of vacant land, and construction trends and costs are</w:t>
      </w:r>
      <w:r w:rsidR="00CB422B" w:rsidRPr="000F6F86">
        <w:rPr>
          <w:rFonts w:ascii="Calibri" w:hAnsi="Calibri" w:cs="Calibri"/>
          <w:color w:val="000000"/>
          <w:sz w:val="22"/>
          <w:szCs w:val="22"/>
        </w:rPr>
        <w:t xml:space="preserve"> </w:t>
      </w:r>
      <w:r w:rsidRPr="000F6F86">
        <w:rPr>
          <w:rFonts w:ascii="Calibri" w:hAnsi="Calibri" w:cs="Calibri"/>
          <w:color w:val="000000"/>
          <w:sz w:val="22"/>
          <w:szCs w:val="22"/>
        </w:rPr>
        <w:t>collected from private vendors and public sources and provide the field appraiser a current</w:t>
      </w:r>
      <w:r w:rsidR="00CB422B" w:rsidRPr="000F6F86">
        <w:rPr>
          <w:rFonts w:ascii="Calibri" w:hAnsi="Calibri" w:cs="Calibri"/>
          <w:color w:val="000000"/>
          <w:sz w:val="22"/>
          <w:szCs w:val="22"/>
        </w:rPr>
        <w:t xml:space="preserve"> </w:t>
      </w:r>
      <w:r w:rsidRPr="000F6F86">
        <w:rPr>
          <w:rFonts w:ascii="Calibri" w:hAnsi="Calibri" w:cs="Calibri"/>
          <w:color w:val="000000"/>
          <w:sz w:val="22"/>
          <w:szCs w:val="22"/>
        </w:rPr>
        <w:t>economic outlook on the real estate mark</w:t>
      </w:r>
      <w:r w:rsidRPr="000F6F86">
        <w:rPr>
          <w:rFonts w:ascii="Calibri" w:hAnsi="Calibri" w:cs="Calibri"/>
          <w:sz w:val="22"/>
          <w:szCs w:val="22"/>
        </w:rPr>
        <w:t>et. Information is gathered from real estate</w:t>
      </w:r>
      <w:r w:rsidR="00CB422B" w:rsidRPr="000F6F86">
        <w:rPr>
          <w:rFonts w:ascii="Calibri" w:hAnsi="Calibri" w:cs="Calibri"/>
          <w:sz w:val="22"/>
          <w:szCs w:val="22"/>
        </w:rPr>
        <w:t xml:space="preserve"> </w:t>
      </w:r>
      <w:r w:rsidRPr="000F6F86">
        <w:rPr>
          <w:rFonts w:ascii="Calibri" w:hAnsi="Calibri" w:cs="Calibri"/>
          <w:sz w:val="22"/>
          <w:szCs w:val="22"/>
        </w:rPr>
        <w:t>publications and other outside sources including seminars, conferences, and continuing</w:t>
      </w:r>
      <w:r w:rsidR="00CB422B" w:rsidRPr="000F6F86">
        <w:rPr>
          <w:rFonts w:ascii="Calibri" w:hAnsi="Calibri" w:cs="Calibri"/>
          <w:sz w:val="22"/>
          <w:szCs w:val="22"/>
        </w:rPr>
        <w:t xml:space="preserve"> </w:t>
      </w:r>
      <w:r w:rsidRPr="000F6F86">
        <w:rPr>
          <w:rFonts w:ascii="Calibri" w:hAnsi="Calibri" w:cs="Calibri"/>
          <w:sz w:val="22"/>
          <w:szCs w:val="22"/>
        </w:rPr>
        <w:t>education courses.</w:t>
      </w:r>
    </w:p>
    <w:p w14:paraId="39EF2A52" w14:textId="77777777" w:rsidR="00306665" w:rsidRDefault="00306665" w:rsidP="00306665">
      <w:pPr>
        <w:pStyle w:val="ListParagraph"/>
        <w:rPr>
          <w:rFonts w:ascii="Calibri" w:hAnsi="Calibri" w:cs="Calibri"/>
          <w:color w:val="000000"/>
          <w:sz w:val="22"/>
          <w:szCs w:val="22"/>
        </w:rPr>
      </w:pPr>
    </w:p>
    <w:p w14:paraId="1FEA0326" w14:textId="5F394ED7" w:rsidR="0093060E" w:rsidRDefault="0023461E" w:rsidP="0093060E">
      <w:pPr>
        <w:pStyle w:val="Heading7"/>
        <w:rPr>
          <w:rFonts w:ascii="Calibri" w:hAnsi="Calibri" w:cs="Calibri"/>
        </w:rPr>
      </w:pPr>
      <w:r w:rsidRPr="0093060E">
        <w:t>Neighborhood and Market Analysis</w:t>
      </w:r>
    </w:p>
    <w:p w14:paraId="5E59C47D" w14:textId="7805E852" w:rsidR="00DC70FA"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Neighborhood analysis involves the examination of how</w:t>
      </w:r>
      <w:r w:rsidR="0093060E">
        <w:rPr>
          <w:rFonts w:ascii="Calibri" w:hAnsi="Calibri" w:cs="Calibri"/>
          <w:color w:val="000000"/>
          <w:sz w:val="22"/>
          <w:szCs w:val="22"/>
        </w:rPr>
        <w:t xml:space="preserve"> </w:t>
      </w:r>
      <w:r w:rsidRPr="0093060E">
        <w:rPr>
          <w:rFonts w:ascii="Calibri" w:hAnsi="Calibri" w:cs="Calibri"/>
          <w:color w:val="000000"/>
          <w:sz w:val="22"/>
          <w:szCs w:val="22"/>
        </w:rPr>
        <w:t xml:space="preserve">physical, economic, </w:t>
      </w:r>
      <w:r w:rsidR="009C7221" w:rsidRPr="0093060E">
        <w:rPr>
          <w:rFonts w:ascii="Calibri" w:hAnsi="Calibri" w:cs="Calibri"/>
          <w:color w:val="000000"/>
          <w:sz w:val="22"/>
          <w:szCs w:val="22"/>
        </w:rPr>
        <w:t>governmental,</w:t>
      </w:r>
      <w:r w:rsidRPr="0093060E">
        <w:rPr>
          <w:rFonts w:ascii="Calibri" w:hAnsi="Calibri" w:cs="Calibri"/>
          <w:color w:val="000000"/>
          <w:sz w:val="22"/>
          <w:szCs w:val="22"/>
        </w:rPr>
        <w:t xml:space="preserve"> and social </w:t>
      </w:r>
      <w:r w:rsidR="00CB422B">
        <w:rPr>
          <w:rFonts w:ascii="Calibri" w:hAnsi="Calibri" w:cs="Calibri"/>
          <w:color w:val="000000"/>
          <w:sz w:val="22"/>
          <w:szCs w:val="22"/>
        </w:rPr>
        <w:t>f</w:t>
      </w:r>
      <w:r w:rsidRPr="0093060E">
        <w:rPr>
          <w:rFonts w:ascii="Calibri" w:hAnsi="Calibri" w:cs="Calibri"/>
          <w:color w:val="000000"/>
          <w:sz w:val="22"/>
          <w:szCs w:val="22"/>
        </w:rPr>
        <w:t>orces, and other influences affect property values.</w:t>
      </w:r>
      <w:r w:rsidR="0093060E">
        <w:rPr>
          <w:rFonts w:ascii="Calibri" w:hAnsi="Calibri" w:cs="Calibri"/>
          <w:color w:val="000000"/>
          <w:sz w:val="22"/>
          <w:szCs w:val="22"/>
        </w:rPr>
        <w:t xml:space="preserve">  </w:t>
      </w:r>
      <w:r w:rsidRPr="0093060E">
        <w:rPr>
          <w:rFonts w:ascii="Calibri" w:hAnsi="Calibri" w:cs="Calibri"/>
          <w:color w:val="000000"/>
          <w:sz w:val="22"/>
          <w:szCs w:val="22"/>
        </w:rPr>
        <w:t>The results of these forces are also used to identify, classify, and stratify comparable properties</w:t>
      </w:r>
      <w:r w:rsidR="0093060E">
        <w:rPr>
          <w:rFonts w:ascii="Calibri" w:hAnsi="Calibri" w:cs="Calibri"/>
          <w:color w:val="000000"/>
          <w:sz w:val="22"/>
          <w:szCs w:val="22"/>
        </w:rPr>
        <w:t xml:space="preserve"> </w:t>
      </w:r>
      <w:r w:rsidRPr="0093060E">
        <w:rPr>
          <w:rFonts w:ascii="Calibri" w:hAnsi="Calibri" w:cs="Calibri"/>
          <w:color w:val="000000"/>
          <w:sz w:val="22"/>
          <w:szCs w:val="22"/>
        </w:rPr>
        <w:t>into smaller, manageable subsets of the universe of properties known as neighborhoods.</w:t>
      </w:r>
      <w:r w:rsidR="0093060E">
        <w:rPr>
          <w:rFonts w:ascii="Calibri" w:hAnsi="Calibri" w:cs="Calibri"/>
          <w:color w:val="000000"/>
          <w:sz w:val="22"/>
          <w:szCs w:val="22"/>
        </w:rPr>
        <w:t xml:space="preserve">  </w:t>
      </w:r>
      <w:r w:rsidRPr="0093060E">
        <w:rPr>
          <w:rFonts w:ascii="Calibri" w:hAnsi="Calibri" w:cs="Calibri"/>
          <w:color w:val="000000"/>
          <w:sz w:val="22"/>
          <w:szCs w:val="22"/>
        </w:rPr>
        <w:t>Residential valuation and neighborhood analysis is conducted on these well‐defined areas</w:t>
      </w:r>
      <w:r w:rsidR="0093060E">
        <w:rPr>
          <w:rFonts w:ascii="Calibri" w:hAnsi="Calibri" w:cs="Calibri"/>
          <w:color w:val="000000"/>
          <w:sz w:val="22"/>
          <w:szCs w:val="22"/>
        </w:rPr>
        <w:t xml:space="preserve"> </w:t>
      </w:r>
      <w:r w:rsidRPr="0093060E">
        <w:rPr>
          <w:rFonts w:ascii="Calibri" w:hAnsi="Calibri" w:cs="Calibri"/>
          <w:color w:val="000000"/>
          <w:sz w:val="22"/>
          <w:szCs w:val="22"/>
        </w:rPr>
        <w:t>within the county. Analysis of comparable market sales data forms the basis of estimating</w:t>
      </w:r>
      <w:r w:rsidR="0093060E">
        <w:rPr>
          <w:rFonts w:ascii="Calibri" w:hAnsi="Calibri" w:cs="Calibri"/>
          <w:color w:val="000000"/>
          <w:sz w:val="22"/>
          <w:szCs w:val="22"/>
        </w:rPr>
        <w:t xml:space="preserve"> </w:t>
      </w:r>
      <w:r w:rsidRPr="0093060E">
        <w:rPr>
          <w:rFonts w:ascii="Calibri" w:hAnsi="Calibri" w:cs="Calibri"/>
          <w:color w:val="000000"/>
          <w:sz w:val="22"/>
          <w:szCs w:val="22"/>
        </w:rPr>
        <w:t>market activity and the level of supply and demand affecting market prices for any given market</w:t>
      </w:r>
      <w:r w:rsidR="0093060E">
        <w:rPr>
          <w:rFonts w:ascii="Calibri" w:hAnsi="Calibri" w:cs="Calibri"/>
          <w:color w:val="000000"/>
          <w:sz w:val="22"/>
          <w:szCs w:val="22"/>
        </w:rPr>
        <w:t xml:space="preserve"> </w:t>
      </w:r>
      <w:r w:rsidRPr="0093060E">
        <w:rPr>
          <w:rFonts w:ascii="Calibri" w:hAnsi="Calibri" w:cs="Calibri"/>
          <w:color w:val="000000"/>
          <w:sz w:val="22"/>
          <w:szCs w:val="22"/>
        </w:rPr>
        <w:t xml:space="preserve">area, </w:t>
      </w:r>
      <w:r w:rsidR="009C7221" w:rsidRPr="0093060E">
        <w:rPr>
          <w:rFonts w:ascii="Calibri" w:hAnsi="Calibri" w:cs="Calibri"/>
          <w:color w:val="000000"/>
          <w:sz w:val="22"/>
          <w:szCs w:val="22"/>
        </w:rPr>
        <w:t>neighborhood,</w:t>
      </w:r>
      <w:r w:rsidRPr="0093060E">
        <w:rPr>
          <w:rFonts w:ascii="Calibri" w:hAnsi="Calibri" w:cs="Calibri"/>
          <w:color w:val="000000"/>
          <w:sz w:val="22"/>
          <w:szCs w:val="22"/>
        </w:rPr>
        <w:t xml:space="preserve"> or district. Market sales reflect the effects of these market forces and are</w:t>
      </w:r>
      <w:r w:rsidRPr="0093060E">
        <w:rPr>
          <w:rFonts w:ascii="Calibri" w:hAnsi="Calibri" w:cs="Calibri"/>
          <w:color w:val="000000"/>
          <w:sz w:val="22"/>
          <w:szCs w:val="22"/>
        </w:rPr>
        <w:br/>
        <w:t>interpreted by appraisers into an indication of market value ranges for all defined</w:t>
      </w:r>
      <w:r w:rsidR="0093060E">
        <w:rPr>
          <w:rFonts w:ascii="Calibri" w:hAnsi="Calibri" w:cs="Calibri"/>
          <w:color w:val="000000"/>
          <w:sz w:val="22"/>
          <w:szCs w:val="22"/>
        </w:rPr>
        <w:t xml:space="preserve"> </w:t>
      </w:r>
      <w:r w:rsidRPr="0093060E">
        <w:rPr>
          <w:rFonts w:ascii="Calibri" w:hAnsi="Calibri" w:cs="Calibri"/>
          <w:color w:val="000000"/>
          <w:sz w:val="22"/>
          <w:szCs w:val="22"/>
        </w:rPr>
        <w:t>neighborhoods. Although all three approaches to value may be considered, residential sales can</w:t>
      </w:r>
      <w:r w:rsidR="0093060E">
        <w:rPr>
          <w:rFonts w:ascii="Calibri" w:hAnsi="Calibri" w:cs="Calibri"/>
          <w:color w:val="000000"/>
          <w:sz w:val="22"/>
          <w:szCs w:val="22"/>
        </w:rPr>
        <w:t xml:space="preserve"> </w:t>
      </w:r>
      <w:r w:rsidRPr="0093060E">
        <w:rPr>
          <w:rFonts w:ascii="Calibri" w:hAnsi="Calibri" w:cs="Calibri"/>
          <w:color w:val="000000"/>
          <w:sz w:val="22"/>
          <w:szCs w:val="22"/>
        </w:rPr>
        <w:t>best be interpreted and applied using two generally accepted appraisal techniques known as the</w:t>
      </w:r>
      <w:r w:rsidR="0093060E">
        <w:rPr>
          <w:rFonts w:ascii="Calibri" w:hAnsi="Calibri" w:cs="Calibri"/>
          <w:color w:val="000000"/>
          <w:sz w:val="22"/>
          <w:szCs w:val="22"/>
        </w:rPr>
        <w:t xml:space="preserve"> </w:t>
      </w:r>
      <w:r w:rsidRPr="0093060E">
        <w:rPr>
          <w:rFonts w:ascii="Calibri" w:hAnsi="Calibri" w:cs="Calibri"/>
          <w:color w:val="000000"/>
          <w:sz w:val="22"/>
          <w:szCs w:val="22"/>
        </w:rPr>
        <w:t>cost and market, or comparable sales approach. For low density, multiple family properties, the</w:t>
      </w:r>
      <w:r w:rsidR="0093060E">
        <w:rPr>
          <w:rFonts w:ascii="Calibri" w:hAnsi="Calibri" w:cs="Calibri"/>
          <w:color w:val="000000"/>
          <w:sz w:val="22"/>
          <w:szCs w:val="22"/>
        </w:rPr>
        <w:t xml:space="preserve"> </w:t>
      </w:r>
      <w:r w:rsidRPr="0093060E">
        <w:rPr>
          <w:rFonts w:ascii="Calibri" w:hAnsi="Calibri" w:cs="Calibri"/>
          <w:color w:val="000000"/>
          <w:sz w:val="22"/>
          <w:szCs w:val="22"/>
        </w:rPr>
        <w:t>income approach to value may also be utilized to develop gross rent multipliers in the absence</w:t>
      </w:r>
      <w:r w:rsidR="0093060E">
        <w:rPr>
          <w:rFonts w:ascii="Calibri" w:hAnsi="Calibri" w:cs="Calibri"/>
          <w:color w:val="000000"/>
          <w:sz w:val="22"/>
          <w:szCs w:val="22"/>
        </w:rPr>
        <w:t xml:space="preserve"> </w:t>
      </w:r>
      <w:r w:rsidRPr="0093060E">
        <w:rPr>
          <w:rFonts w:ascii="Calibri" w:hAnsi="Calibri" w:cs="Calibri"/>
          <w:color w:val="000000"/>
          <w:sz w:val="22"/>
          <w:szCs w:val="22"/>
        </w:rPr>
        <w:t>of recent sales data.</w:t>
      </w:r>
    </w:p>
    <w:p w14:paraId="133163F0" w14:textId="111D6FA5" w:rsidR="00306665" w:rsidRPr="0093060E" w:rsidRDefault="0023461E" w:rsidP="0093060E">
      <w:pPr>
        <w:rPr>
          <w:rFonts w:ascii="Calibri" w:hAnsi="Calibri" w:cs="Calibri"/>
          <w:color w:val="000000"/>
          <w:sz w:val="22"/>
          <w:szCs w:val="22"/>
        </w:rPr>
      </w:pPr>
      <w:r w:rsidRPr="002F6B83">
        <w:rPr>
          <w:rFonts w:ascii="Calibri" w:hAnsi="Calibri" w:cs="Calibri"/>
          <w:color w:val="000000"/>
          <w:sz w:val="22"/>
          <w:szCs w:val="22"/>
        </w:rPr>
        <w:lastRenderedPageBreak/>
        <w:t>The first step in neighborhood analysis is the identification of a group of properties that share</w:t>
      </w:r>
      <w:r w:rsidR="00CB422B" w:rsidRPr="002F6B83">
        <w:rPr>
          <w:rFonts w:ascii="Calibri" w:hAnsi="Calibri" w:cs="Calibri"/>
          <w:color w:val="000000"/>
          <w:sz w:val="22"/>
          <w:szCs w:val="22"/>
        </w:rPr>
        <w:t xml:space="preserve"> </w:t>
      </w:r>
      <w:r w:rsidRPr="002F6B83">
        <w:rPr>
          <w:rFonts w:ascii="Calibri" w:hAnsi="Calibri" w:cs="Calibri"/>
          <w:color w:val="000000"/>
          <w:sz w:val="22"/>
          <w:szCs w:val="22"/>
        </w:rPr>
        <w:t>certain common traits. A "neighborhood" for analysis purposes is defined as a geographic</w:t>
      </w:r>
      <w:r w:rsidR="00CB422B" w:rsidRPr="002F6B83">
        <w:rPr>
          <w:rFonts w:ascii="Calibri" w:hAnsi="Calibri" w:cs="Calibri"/>
          <w:color w:val="000000"/>
          <w:sz w:val="22"/>
          <w:szCs w:val="22"/>
        </w:rPr>
        <w:t xml:space="preserve"> </w:t>
      </w:r>
      <w:r w:rsidRPr="002F6B83">
        <w:rPr>
          <w:rFonts w:ascii="Calibri" w:hAnsi="Calibri" w:cs="Calibri"/>
          <w:color w:val="000000"/>
          <w:sz w:val="22"/>
          <w:szCs w:val="22"/>
        </w:rPr>
        <w:t>grouping of</w:t>
      </w:r>
      <w:r w:rsidRPr="0093060E">
        <w:rPr>
          <w:rFonts w:ascii="Calibri" w:hAnsi="Calibri" w:cs="Calibri"/>
          <w:color w:val="000000"/>
          <w:sz w:val="22"/>
          <w:szCs w:val="22"/>
        </w:rPr>
        <w:t xml:space="preserve"> </w:t>
      </w:r>
      <w:r w:rsidR="00095E12">
        <w:rPr>
          <w:rFonts w:ascii="Calibri" w:hAnsi="Calibri" w:cs="Calibri"/>
          <w:color w:val="000000"/>
          <w:sz w:val="22"/>
          <w:szCs w:val="22"/>
        </w:rPr>
        <w:t>p</w:t>
      </w:r>
      <w:r w:rsidRPr="0093060E">
        <w:rPr>
          <w:rFonts w:ascii="Calibri" w:hAnsi="Calibri" w:cs="Calibri"/>
          <w:color w:val="000000"/>
          <w:sz w:val="22"/>
          <w:szCs w:val="22"/>
        </w:rPr>
        <w:t xml:space="preserve">roperties where the property’s physical, economic, </w:t>
      </w:r>
      <w:r w:rsidR="009C7221" w:rsidRPr="0093060E">
        <w:rPr>
          <w:rFonts w:ascii="Calibri" w:hAnsi="Calibri" w:cs="Calibri"/>
          <w:color w:val="000000"/>
          <w:sz w:val="22"/>
          <w:szCs w:val="22"/>
        </w:rPr>
        <w:t>governmental,</w:t>
      </w:r>
      <w:r w:rsidRPr="0093060E">
        <w:rPr>
          <w:rFonts w:ascii="Calibri" w:hAnsi="Calibri" w:cs="Calibri"/>
          <w:color w:val="000000"/>
          <w:sz w:val="22"/>
          <w:szCs w:val="22"/>
        </w:rPr>
        <w:t xml:space="preserve"> and social forces</w:t>
      </w:r>
      <w:r w:rsidR="00CB422B">
        <w:rPr>
          <w:rFonts w:ascii="Calibri" w:hAnsi="Calibri" w:cs="Calibri"/>
          <w:color w:val="000000"/>
          <w:sz w:val="22"/>
          <w:szCs w:val="22"/>
        </w:rPr>
        <w:t xml:space="preserve"> </w:t>
      </w:r>
      <w:r w:rsidRPr="0093060E">
        <w:rPr>
          <w:rFonts w:ascii="Calibri" w:hAnsi="Calibri" w:cs="Calibri"/>
          <w:color w:val="000000"/>
          <w:sz w:val="22"/>
          <w:szCs w:val="22"/>
        </w:rPr>
        <w:t>are generally similar and uniform. Once a neighborhood with similar characteristics has been</w:t>
      </w:r>
      <w:r w:rsidR="00CB422B">
        <w:rPr>
          <w:rFonts w:ascii="Calibri" w:hAnsi="Calibri" w:cs="Calibri"/>
          <w:color w:val="000000"/>
          <w:sz w:val="22"/>
          <w:szCs w:val="22"/>
        </w:rPr>
        <w:t xml:space="preserve"> </w:t>
      </w:r>
      <w:r w:rsidRPr="0093060E">
        <w:rPr>
          <w:rFonts w:ascii="Calibri" w:hAnsi="Calibri" w:cs="Calibri"/>
          <w:color w:val="000000"/>
          <w:sz w:val="22"/>
          <w:szCs w:val="22"/>
        </w:rPr>
        <w:t>identified, the next step is to define its boundaries. This process is known as "delineation". Some</w:t>
      </w:r>
      <w:r w:rsidR="00CB422B">
        <w:rPr>
          <w:rFonts w:ascii="Calibri" w:hAnsi="Calibri" w:cs="Calibri"/>
          <w:color w:val="000000"/>
          <w:sz w:val="22"/>
          <w:szCs w:val="22"/>
        </w:rPr>
        <w:t xml:space="preserve"> </w:t>
      </w:r>
      <w:r w:rsidRPr="0093060E">
        <w:rPr>
          <w:rFonts w:ascii="Calibri" w:hAnsi="Calibri" w:cs="Calibri"/>
          <w:color w:val="000000"/>
          <w:sz w:val="22"/>
          <w:szCs w:val="22"/>
        </w:rPr>
        <w:t>factors used in neighborhood delineation include location, sales price range, lot size, age of</w:t>
      </w:r>
      <w:r w:rsidR="00CB422B">
        <w:rPr>
          <w:rFonts w:ascii="Calibri" w:hAnsi="Calibri" w:cs="Calibri"/>
          <w:color w:val="000000"/>
          <w:sz w:val="22"/>
          <w:szCs w:val="22"/>
        </w:rPr>
        <w:t xml:space="preserve"> </w:t>
      </w:r>
      <w:r w:rsidRPr="0093060E">
        <w:rPr>
          <w:rFonts w:ascii="Calibri" w:hAnsi="Calibri" w:cs="Calibri"/>
          <w:color w:val="000000"/>
          <w:sz w:val="22"/>
          <w:szCs w:val="22"/>
        </w:rPr>
        <w:t>dwelling, quality of construction and condition of dwellings, square footage of living area, and</w:t>
      </w:r>
      <w:r w:rsidR="00CB422B">
        <w:rPr>
          <w:rFonts w:ascii="Calibri" w:hAnsi="Calibri" w:cs="Calibri"/>
          <w:color w:val="000000"/>
          <w:sz w:val="22"/>
          <w:szCs w:val="22"/>
        </w:rPr>
        <w:t xml:space="preserve"> </w:t>
      </w:r>
      <w:r w:rsidRPr="0093060E">
        <w:rPr>
          <w:rFonts w:ascii="Calibri" w:hAnsi="Calibri" w:cs="Calibri"/>
          <w:color w:val="000000"/>
          <w:sz w:val="22"/>
          <w:szCs w:val="22"/>
        </w:rPr>
        <w:t>story height. Delineation can involve the physical drawing of neighborhood boundary lines on a</w:t>
      </w:r>
      <w:r w:rsidR="00CB422B">
        <w:rPr>
          <w:rFonts w:ascii="Calibri" w:hAnsi="Calibri" w:cs="Calibri"/>
          <w:color w:val="000000"/>
          <w:sz w:val="22"/>
          <w:szCs w:val="22"/>
        </w:rPr>
        <w:t xml:space="preserve"> </w:t>
      </w:r>
      <w:r w:rsidRPr="0093060E">
        <w:rPr>
          <w:rFonts w:ascii="Calibri" w:hAnsi="Calibri" w:cs="Calibri"/>
          <w:color w:val="000000"/>
          <w:sz w:val="22"/>
          <w:szCs w:val="22"/>
        </w:rPr>
        <w:t>map, but it can also involve statistical separation or stratification based on attribute analysis.</w:t>
      </w:r>
    </w:p>
    <w:p w14:paraId="3F070974" w14:textId="3D1E6EFF" w:rsidR="00DC70FA"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Neighborhood identification and delineation is the cornerstone of the residential valuation</w:t>
      </w:r>
      <w:r w:rsidR="00CB422B">
        <w:rPr>
          <w:rFonts w:ascii="Calibri" w:hAnsi="Calibri" w:cs="Calibri"/>
          <w:color w:val="000000"/>
          <w:sz w:val="22"/>
          <w:szCs w:val="22"/>
        </w:rPr>
        <w:t xml:space="preserve"> </w:t>
      </w:r>
      <w:r w:rsidRPr="0093060E">
        <w:rPr>
          <w:rFonts w:ascii="Calibri" w:hAnsi="Calibri" w:cs="Calibri"/>
          <w:color w:val="000000"/>
          <w:sz w:val="22"/>
          <w:szCs w:val="22"/>
        </w:rPr>
        <w:t>system at the district. Most residential analysis work is neighborhood specific. Neighborhoods</w:t>
      </w:r>
      <w:r w:rsidR="00CB422B">
        <w:rPr>
          <w:rFonts w:ascii="Calibri" w:hAnsi="Calibri" w:cs="Calibri"/>
          <w:color w:val="000000"/>
          <w:sz w:val="22"/>
          <w:szCs w:val="22"/>
        </w:rPr>
        <w:t xml:space="preserve"> </w:t>
      </w:r>
      <w:r w:rsidRPr="0093060E">
        <w:rPr>
          <w:rFonts w:ascii="Calibri" w:hAnsi="Calibri" w:cs="Calibri"/>
          <w:color w:val="000000"/>
          <w:sz w:val="22"/>
          <w:szCs w:val="22"/>
        </w:rPr>
        <w:t xml:space="preserve">are visually </w:t>
      </w:r>
      <w:r w:rsidR="00095E12">
        <w:rPr>
          <w:rFonts w:ascii="Calibri" w:hAnsi="Calibri" w:cs="Calibri"/>
          <w:color w:val="000000"/>
          <w:sz w:val="22"/>
          <w:szCs w:val="22"/>
        </w:rPr>
        <w:t>i</w:t>
      </w:r>
      <w:r w:rsidRPr="0093060E">
        <w:rPr>
          <w:rFonts w:ascii="Calibri" w:hAnsi="Calibri" w:cs="Calibri"/>
          <w:color w:val="000000"/>
          <w:sz w:val="22"/>
          <w:szCs w:val="22"/>
        </w:rPr>
        <w:t>nspected to verify delineations based on observable aspects of homogeneity.</w:t>
      </w:r>
      <w:r w:rsidR="00CB422B">
        <w:rPr>
          <w:rFonts w:ascii="Calibri" w:hAnsi="Calibri" w:cs="Calibri"/>
          <w:color w:val="000000"/>
          <w:sz w:val="22"/>
          <w:szCs w:val="22"/>
        </w:rPr>
        <w:t xml:space="preserve"> </w:t>
      </w:r>
      <w:r w:rsidRPr="0093060E">
        <w:rPr>
          <w:rFonts w:ascii="Calibri" w:hAnsi="Calibri" w:cs="Calibri"/>
          <w:color w:val="000000"/>
          <w:sz w:val="22"/>
          <w:szCs w:val="22"/>
        </w:rPr>
        <w:t>Neighborhood delineation is periodically reviewed to determine if further neighborhood</w:t>
      </w:r>
      <w:r w:rsidR="00CB422B">
        <w:rPr>
          <w:rFonts w:ascii="Calibri" w:hAnsi="Calibri" w:cs="Calibri"/>
          <w:color w:val="000000"/>
          <w:sz w:val="22"/>
          <w:szCs w:val="22"/>
        </w:rPr>
        <w:t xml:space="preserve"> </w:t>
      </w:r>
      <w:r w:rsidRPr="0093060E">
        <w:rPr>
          <w:rFonts w:ascii="Calibri" w:hAnsi="Calibri" w:cs="Calibri"/>
          <w:color w:val="000000"/>
          <w:sz w:val="22"/>
          <w:szCs w:val="22"/>
        </w:rPr>
        <w:t>specification is warranted. This process is also accomplished through the use of Geographical</w:t>
      </w:r>
      <w:r w:rsidR="00CB422B">
        <w:rPr>
          <w:rFonts w:ascii="Calibri" w:hAnsi="Calibri" w:cs="Calibri"/>
          <w:color w:val="000000"/>
          <w:sz w:val="22"/>
          <w:szCs w:val="22"/>
        </w:rPr>
        <w:t xml:space="preserve"> </w:t>
      </w:r>
      <w:r w:rsidRPr="0093060E">
        <w:rPr>
          <w:rFonts w:ascii="Calibri" w:hAnsi="Calibri" w:cs="Calibri"/>
          <w:color w:val="000000"/>
          <w:sz w:val="22"/>
          <w:szCs w:val="22"/>
        </w:rPr>
        <w:t>Information Systems (GIS) by appraisers in the office when reviewing data trends in existing</w:t>
      </w:r>
      <w:r w:rsidR="00CB422B">
        <w:rPr>
          <w:rFonts w:ascii="Calibri" w:hAnsi="Calibri" w:cs="Calibri"/>
          <w:color w:val="000000"/>
          <w:sz w:val="22"/>
          <w:szCs w:val="22"/>
        </w:rPr>
        <w:t xml:space="preserve"> </w:t>
      </w:r>
      <w:r w:rsidRPr="0093060E">
        <w:rPr>
          <w:rFonts w:ascii="Calibri" w:hAnsi="Calibri" w:cs="Calibri"/>
          <w:color w:val="000000"/>
          <w:sz w:val="22"/>
          <w:szCs w:val="22"/>
        </w:rPr>
        <w:t>residential values, quality and age of construction components, and available sales data. Various</w:t>
      </w:r>
      <w:r w:rsidR="00CB422B">
        <w:rPr>
          <w:rFonts w:ascii="Calibri" w:hAnsi="Calibri" w:cs="Calibri"/>
          <w:color w:val="000000"/>
          <w:sz w:val="22"/>
          <w:szCs w:val="22"/>
        </w:rPr>
        <w:t xml:space="preserve"> </w:t>
      </w:r>
      <w:r w:rsidRPr="0093060E">
        <w:rPr>
          <w:rFonts w:ascii="Calibri" w:hAnsi="Calibri" w:cs="Calibri"/>
          <w:color w:val="000000"/>
          <w:sz w:val="22"/>
          <w:szCs w:val="22"/>
        </w:rPr>
        <w:t>GIS layers within digital maps are inspected each year when determining whether current</w:t>
      </w:r>
      <w:r w:rsidR="00CB422B">
        <w:rPr>
          <w:rFonts w:ascii="Calibri" w:hAnsi="Calibri" w:cs="Calibri"/>
          <w:color w:val="000000"/>
          <w:sz w:val="22"/>
          <w:szCs w:val="22"/>
        </w:rPr>
        <w:t xml:space="preserve"> </w:t>
      </w:r>
      <w:r w:rsidRPr="0093060E">
        <w:rPr>
          <w:rFonts w:ascii="Calibri" w:hAnsi="Calibri" w:cs="Calibri"/>
          <w:color w:val="000000"/>
          <w:sz w:val="22"/>
          <w:szCs w:val="22"/>
        </w:rPr>
        <w:t>delineation requires changes as a result of shifting market trends.</w:t>
      </w:r>
    </w:p>
    <w:p w14:paraId="45D8F246" w14:textId="77777777" w:rsidR="0093060E" w:rsidRDefault="0023461E" w:rsidP="0093060E">
      <w:pPr>
        <w:pStyle w:val="Heading7"/>
      </w:pPr>
      <w:r w:rsidRPr="0093060E">
        <w:t>Highest and Best Use Analysis</w:t>
      </w:r>
    </w:p>
    <w:p w14:paraId="293D313A" w14:textId="1260A8A5" w:rsidR="0023461E" w:rsidRDefault="0023461E" w:rsidP="0093060E">
      <w:pPr>
        <w:rPr>
          <w:rFonts w:ascii="Calibri" w:hAnsi="Calibri" w:cs="Calibri"/>
          <w:color w:val="000000"/>
          <w:sz w:val="22"/>
          <w:szCs w:val="22"/>
        </w:rPr>
      </w:pPr>
      <w:r w:rsidRPr="0093060E">
        <w:rPr>
          <w:rFonts w:ascii="Calibri" w:hAnsi="Calibri" w:cs="Calibri"/>
          <w:color w:val="000000"/>
          <w:sz w:val="22"/>
          <w:szCs w:val="22"/>
        </w:rPr>
        <w:t>The highest and best use must be physically possible, legally</w:t>
      </w:r>
      <w:r w:rsidR="0093060E">
        <w:rPr>
          <w:rFonts w:ascii="Calibri" w:hAnsi="Calibri" w:cs="Calibri"/>
          <w:color w:val="000000"/>
          <w:sz w:val="22"/>
          <w:szCs w:val="22"/>
        </w:rPr>
        <w:t xml:space="preserve"> </w:t>
      </w:r>
      <w:r w:rsidRPr="0093060E">
        <w:rPr>
          <w:rFonts w:ascii="Calibri" w:hAnsi="Calibri" w:cs="Calibri"/>
          <w:color w:val="000000"/>
          <w:sz w:val="22"/>
          <w:szCs w:val="22"/>
        </w:rPr>
        <w:t>permissible, financially feasible, and productive to its maximum. The highest and best use of</w:t>
      </w:r>
      <w:r w:rsidR="0093060E">
        <w:rPr>
          <w:rFonts w:ascii="Calibri" w:hAnsi="Calibri" w:cs="Calibri"/>
          <w:color w:val="000000"/>
          <w:sz w:val="22"/>
          <w:szCs w:val="22"/>
        </w:rPr>
        <w:t xml:space="preserve"> </w:t>
      </w:r>
      <w:r w:rsidRPr="0093060E">
        <w:rPr>
          <w:rFonts w:ascii="Calibri" w:hAnsi="Calibri" w:cs="Calibri"/>
          <w:color w:val="000000"/>
          <w:sz w:val="22"/>
          <w:szCs w:val="22"/>
        </w:rPr>
        <w:t>residential property is generally its current use. This is due in part to the fact that residential</w:t>
      </w:r>
      <w:r w:rsidR="0093060E">
        <w:rPr>
          <w:rFonts w:ascii="Calibri" w:hAnsi="Calibri" w:cs="Calibri"/>
          <w:color w:val="000000"/>
          <w:sz w:val="22"/>
          <w:szCs w:val="22"/>
        </w:rPr>
        <w:t xml:space="preserve"> </w:t>
      </w:r>
      <w:r w:rsidRPr="0093060E">
        <w:rPr>
          <w:rFonts w:ascii="Calibri" w:hAnsi="Calibri" w:cs="Calibri"/>
          <w:color w:val="000000"/>
          <w:sz w:val="22"/>
          <w:szCs w:val="22"/>
        </w:rPr>
        <w:t>development, in many areas, through use of deed restrictions and zoning, precludes other land</w:t>
      </w:r>
      <w:r w:rsidR="0093060E">
        <w:rPr>
          <w:rFonts w:ascii="Calibri" w:hAnsi="Calibri" w:cs="Calibri"/>
          <w:color w:val="000000"/>
          <w:sz w:val="22"/>
          <w:szCs w:val="22"/>
        </w:rPr>
        <w:t xml:space="preserve"> </w:t>
      </w:r>
      <w:r w:rsidRPr="0093060E">
        <w:rPr>
          <w:rFonts w:ascii="Calibri" w:hAnsi="Calibri" w:cs="Calibri"/>
          <w:color w:val="000000"/>
          <w:sz w:val="22"/>
          <w:szCs w:val="22"/>
        </w:rPr>
        <w:t>uses. In some instances there are areas that transition over time from what was initially</w:t>
      </w:r>
      <w:r w:rsidR="0093060E">
        <w:rPr>
          <w:rFonts w:ascii="Calibri" w:hAnsi="Calibri" w:cs="Calibri"/>
          <w:color w:val="000000"/>
          <w:sz w:val="22"/>
          <w:szCs w:val="22"/>
        </w:rPr>
        <w:t xml:space="preserve"> </w:t>
      </w:r>
      <w:r w:rsidRPr="0093060E">
        <w:rPr>
          <w:rFonts w:ascii="Calibri" w:hAnsi="Calibri" w:cs="Calibri"/>
          <w:color w:val="000000"/>
          <w:sz w:val="22"/>
          <w:szCs w:val="22"/>
        </w:rPr>
        <w:t>residential to another use. Appraisal standards require a property to be valued at its highest and</w:t>
      </w:r>
      <w:r w:rsidR="0093060E">
        <w:rPr>
          <w:rFonts w:ascii="Calibri" w:hAnsi="Calibri" w:cs="Calibri"/>
          <w:color w:val="000000"/>
          <w:sz w:val="22"/>
          <w:szCs w:val="22"/>
        </w:rPr>
        <w:t xml:space="preserve"> </w:t>
      </w:r>
      <w:r w:rsidRPr="0093060E">
        <w:rPr>
          <w:rFonts w:ascii="Calibri" w:hAnsi="Calibri" w:cs="Calibri"/>
          <w:color w:val="000000"/>
          <w:sz w:val="22"/>
          <w:szCs w:val="22"/>
        </w:rPr>
        <w:t>best use, however a Jurisdictional Exception is provided by USPAP when local law requires</w:t>
      </w:r>
      <w:r w:rsidR="0093060E">
        <w:rPr>
          <w:rFonts w:ascii="Calibri" w:hAnsi="Calibri" w:cs="Calibri"/>
          <w:color w:val="000000"/>
          <w:sz w:val="22"/>
          <w:szCs w:val="22"/>
        </w:rPr>
        <w:t xml:space="preserve"> </w:t>
      </w:r>
      <w:r w:rsidRPr="0093060E">
        <w:rPr>
          <w:rFonts w:ascii="Calibri" w:hAnsi="Calibri" w:cs="Calibri"/>
          <w:color w:val="000000"/>
          <w:sz w:val="22"/>
          <w:szCs w:val="22"/>
        </w:rPr>
        <w:t>something contrary to the recognized standard. 23.01(d) of the Tax Code also addresses the</w:t>
      </w:r>
      <w:r w:rsidR="0093060E">
        <w:rPr>
          <w:rFonts w:ascii="Calibri" w:hAnsi="Calibri" w:cs="Calibri"/>
          <w:color w:val="000000"/>
          <w:sz w:val="22"/>
          <w:szCs w:val="22"/>
        </w:rPr>
        <w:t xml:space="preserve"> </w:t>
      </w:r>
      <w:r w:rsidRPr="0093060E">
        <w:rPr>
          <w:rFonts w:ascii="Calibri" w:hAnsi="Calibri" w:cs="Calibri"/>
          <w:color w:val="000000"/>
          <w:sz w:val="22"/>
          <w:szCs w:val="22"/>
        </w:rPr>
        <w:t>valuation of residential properties with a homestead based on the residential value regardless if</w:t>
      </w:r>
      <w:r w:rsidRPr="0093060E">
        <w:rPr>
          <w:rFonts w:ascii="Calibri" w:hAnsi="Calibri" w:cs="Calibri"/>
          <w:color w:val="000000"/>
          <w:sz w:val="22"/>
          <w:szCs w:val="22"/>
        </w:rPr>
        <w:br/>
        <w:t xml:space="preserve">that is not the current highest and best use of the property. </w:t>
      </w:r>
      <w:r w:rsidR="005C18B6" w:rsidRPr="0093060E">
        <w:rPr>
          <w:rFonts w:ascii="Calibri" w:hAnsi="Calibri" w:cs="Calibri"/>
          <w:color w:val="000000"/>
          <w:sz w:val="22"/>
          <w:szCs w:val="22"/>
        </w:rPr>
        <w:t>Bell County</w:t>
      </w:r>
      <w:r w:rsidRPr="0093060E">
        <w:rPr>
          <w:rFonts w:ascii="Calibri" w:hAnsi="Calibri" w:cs="Calibri"/>
          <w:color w:val="000000"/>
          <w:sz w:val="22"/>
          <w:szCs w:val="22"/>
        </w:rPr>
        <w:t xml:space="preserve"> has properties which</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have been identified to meet the criteria of 23.01(d) and are coded for identification and valued</w:t>
      </w:r>
      <w:r w:rsidR="0093060E">
        <w:rPr>
          <w:rFonts w:ascii="Calibri" w:hAnsi="Calibri" w:cs="Calibri"/>
          <w:color w:val="000000"/>
          <w:sz w:val="22"/>
          <w:szCs w:val="22"/>
        </w:rPr>
        <w:t xml:space="preserve"> </w:t>
      </w:r>
      <w:r w:rsidRPr="0093060E">
        <w:rPr>
          <w:rFonts w:ascii="Calibri" w:hAnsi="Calibri" w:cs="Calibri"/>
          <w:color w:val="000000"/>
          <w:sz w:val="22"/>
          <w:szCs w:val="22"/>
        </w:rPr>
        <w:t>as required.</w:t>
      </w:r>
    </w:p>
    <w:p w14:paraId="21326DA0" w14:textId="77777777" w:rsidR="00095E12" w:rsidRPr="0093060E" w:rsidRDefault="00095E12" w:rsidP="0093060E">
      <w:pPr>
        <w:rPr>
          <w:rFonts w:ascii="Calibri" w:hAnsi="Calibri" w:cs="Calibri"/>
          <w:color w:val="000000"/>
          <w:sz w:val="22"/>
          <w:szCs w:val="22"/>
        </w:rPr>
      </w:pPr>
    </w:p>
    <w:p w14:paraId="3CBDF09C" w14:textId="77777777" w:rsidR="0023461E" w:rsidRDefault="0023461E" w:rsidP="0023461E">
      <w:pPr>
        <w:pStyle w:val="Heading3"/>
      </w:pPr>
      <w:r w:rsidRPr="0023461E">
        <w:rPr>
          <w:rFonts w:ascii="Calibri" w:hAnsi="Calibri" w:cs="Calibri"/>
        </w:rPr>
        <w:br/>
      </w:r>
      <w:bookmarkStart w:id="11" w:name="_Toc62559638"/>
      <w:r w:rsidRPr="0023461E">
        <w:t>Model Calibration</w:t>
      </w:r>
      <w:bookmarkEnd w:id="11"/>
    </w:p>
    <w:p w14:paraId="48D44A5C" w14:textId="2254C082" w:rsidR="0093060E" w:rsidRDefault="0023461E" w:rsidP="0093060E">
      <w:pPr>
        <w:pStyle w:val="Heading7"/>
        <w:rPr>
          <w:rFonts w:ascii="Calibri" w:hAnsi="Calibri" w:cs="Calibri"/>
        </w:rPr>
      </w:pPr>
      <w:r w:rsidRPr="0093060E">
        <w:t>Cost Schedules</w:t>
      </w:r>
    </w:p>
    <w:p w14:paraId="66F93097" w14:textId="1C67CF19" w:rsidR="00DC70FA"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Residential property within the county begins initial valuation from cost</w:t>
      </w:r>
      <w:r w:rsidR="0093060E">
        <w:rPr>
          <w:rFonts w:ascii="Calibri" w:hAnsi="Calibri" w:cs="Calibri"/>
          <w:color w:val="000000"/>
          <w:sz w:val="22"/>
          <w:szCs w:val="22"/>
        </w:rPr>
        <w:t xml:space="preserve"> </w:t>
      </w:r>
      <w:r w:rsidRPr="0093060E">
        <w:rPr>
          <w:rFonts w:ascii="Calibri" w:hAnsi="Calibri" w:cs="Calibri"/>
          <w:color w:val="000000"/>
          <w:sz w:val="22"/>
          <w:szCs w:val="22"/>
        </w:rPr>
        <w:t>schedules that utilize a comparative unit method. Cost schedules are developed and tested by</w:t>
      </w:r>
      <w:r w:rsidR="0093060E">
        <w:rPr>
          <w:rFonts w:ascii="Calibri" w:hAnsi="Calibri" w:cs="Calibri"/>
          <w:color w:val="000000"/>
          <w:sz w:val="22"/>
          <w:szCs w:val="22"/>
        </w:rPr>
        <w:t xml:space="preserve"> </w:t>
      </w:r>
      <w:r w:rsidRPr="0093060E">
        <w:rPr>
          <w:rFonts w:ascii="Calibri" w:hAnsi="Calibri" w:cs="Calibri"/>
          <w:color w:val="000000"/>
          <w:sz w:val="22"/>
          <w:szCs w:val="22"/>
        </w:rPr>
        <w:t>compiling known sale prices of new properties within each defined level of quality of</w:t>
      </w:r>
      <w:r w:rsidR="0093060E">
        <w:rPr>
          <w:rFonts w:ascii="Calibri" w:hAnsi="Calibri" w:cs="Calibri"/>
          <w:color w:val="000000"/>
          <w:sz w:val="22"/>
          <w:szCs w:val="22"/>
        </w:rPr>
        <w:t xml:space="preserve"> </w:t>
      </w:r>
      <w:r w:rsidRPr="0093060E">
        <w:rPr>
          <w:rFonts w:ascii="Calibri" w:hAnsi="Calibri" w:cs="Calibri"/>
          <w:color w:val="000000"/>
          <w:sz w:val="22"/>
          <w:szCs w:val="22"/>
        </w:rPr>
        <w:t>construction and correlating the resulting value per square foot data into tables stored within</w:t>
      </w:r>
      <w:r w:rsidR="0093060E">
        <w:rPr>
          <w:rFonts w:ascii="Calibri" w:hAnsi="Calibri" w:cs="Calibri"/>
          <w:color w:val="000000"/>
          <w:sz w:val="22"/>
          <w:szCs w:val="22"/>
        </w:rPr>
        <w:t xml:space="preserve"> </w:t>
      </w:r>
      <w:r w:rsidRPr="0093060E">
        <w:rPr>
          <w:rFonts w:ascii="Calibri" w:hAnsi="Calibri" w:cs="Calibri"/>
          <w:color w:val="000000"/>
          <w:sz w:val="22"/>
          <w:szCs w:val="22"/>
        </w:rPr>
        <w:t>the CAMA system. Tables are also developed in order to uniformly apply value for added</w:t>
      </w:r>
      <w:r w:rsidR="0093060E">
        <w:rPr>
          <w:rFonts w:ascii="Calibri" w:hAnsi="Calibri" w:cs="Calibri"/>
          <w:color w:val="000000"/>
          <w:sz w:val="22"/>
          <w:szCs w:val="22"/>
        </w:rPr>
        <w:t xml:space="preserve"> </w:t>
      </w:r>
      <w:r w:rsidRPr="0093060E">
        <w:rPr>
          <w:rFonts w:ascii="Calibri" w:hAnsi="Calibri" w:cs="Calibri"/>
          <w:color w:val="000000"/>
          <w:sz w:val="22"/>
          <w:szCs w:val="22"/>
        </w:rPr>
        <w:t>exterior amenities of a home that have been identified to add value through statistical analysis.</w:t>
      </w:r>
    </w:p>
    <w:p w14:paraId="572EABE4" w14:textId="77777777" w:rsidR="0093060E" w:rsidRDefault="0023461E" w:rsidP="0093060E">
      <w:pPr>
        <w:pStyle w:val="Heading7"/>
      </w:pPr>
      <w:r w:rsidRPr="0093060E">
        <w:lastRenderedPageBreak/>
        <w:t>Depreciation</w:t>
      </w:r>
      <w:r w:rsidR="0093060E">
        <w:t xml:space="preserve"> </w:t>
      </w:r>
    </w:p>
    <w:p w14:paraId="355065AB" w14:textId="387F1A68" w:rsidR="00DC70FA" w:rsidRPr="0093060E" w:rsidRDefault="0093060E" w:rsidP="0093060E">
      <w:pPr>
        <w:rPr>
          <w:rFonts w:ascii="Calibri" w:hAnsi="Calibri" w:cs="Calibri"/>
          <w:color w:val="000000"/>
          <w:sz w:val="22"/>
          <w:szCs w:val="22"/>
        </w:rPr>
      </w:pPr>
      <w:r>
        <w:rPr>
          <w:rFonts w:ascii="Calibri" w:hAnsi="Calibri" w:cs="Calibri"/>
          <w:color w:val="000000"/>
          <w:sz w:val="22"/>
          <w:szCs w:val="22"/>
        </w:rPr>
        <w:t>Physic</w:t>
      </w:r>
      <w:r w:rsidR="0023461E" w:rsidRPr="0093060E">
        <w:rPr>
          <w:rFonts w:ascii="Calibri" w:hAnsi="Calibri" w:cs="Calibri"/>
          <w:color w:val="000000"/>
          <w:sz w:val="22"/>
          <w:szCs w:val="22"/>
        </w:rPr>
        <w:t>al depreciation is expressed as a percentage that is computed and</w:t>
      </w:r>
      <w:r>
        <w:rPr>
          <w:rFonts w:ascii="Calibri" w:hAnsi="Calibri" w:cs="Calibri"/>
          <w:color w:val="000000"/>
          <w:sz w:val="22"/>
          <w:szCs w:val="22"/>
        </w:rPr>
        <w:t xml:space="preserve"> </w:t>
      </w:r>
      <w:r w:rsidR="0023461E" w:rsidRPr="0093060E">
        <w:rPr>
          <w:rFonts w:ascii="Calibri" w:hAnsi="Calibri" w:cs="Calibri"/>
          <w:color w:val="000000"/>
          <w:sz w:val="22"/>
          <w:szCs w:val="22"/>
        </w:rPr>
        <w:t>subtracted from estimated replacement cost new. The percentage rate is dependent on the</w:t>
      </w:r>
      <w:r>
        <w:rPr>
          <w:rFonts w:ascii="Calibri" w:hAnsi="Calibri" w:cs="Calibri"/>
          <w:color w:val="000000"/>
          <w:sz w:val="22"/>
          <w:szCs w:val="22"/>
        </w:rPr>
        <w:t xml:space="preserve"> </w:t>
      </w:r>
      <w:r w:rsidR="0023461E" w:rsidRPr="0093060E">
        <w:rPr>
          <w:rFonts w:ascii="Calibri" w:hAnsi="Calibri" w:cs="Calibri"/>
          <w:color w:val="000000"/>
          <w:sz w:val="22"/>
          <w:szCs w:val="22"/>
        </w:rPr>
        <w:t>class, condition, effective age, and economic life of an improvement. Depreciation tables are</w:t>
      </w:r>
      <w:r>
        <w:rPr>
          <w:rFonts w:ascii="Calibri" w:hAnsi="Calibri" w:cs="Calibri"/>
          <w:color w:val="000000"/>
          <w:sz w:val="22"/>
          <w:szCs w:val="22"/>
        </w:rPr>
        <w:t xml:space="preserve"> </w:t>
      </w:r>
      <w:r w:rsidR="0023461E" w:rsidRPr="0093060E">
        <w:rPr>
          <w:rFonts w:ascii="Calibri" w:hAnsi="Calibri" w:cs="Calibri"/>
          <w:color w:val="000000"/>
          <w:sz w:val="22"/>
          <w:szCs w:val="22"/>
        </w:rPr>
        <w:t>initially developed from Marshall &amp; Swift publications, set up based on structure classifications,</w:t>
      </w:r>
      <w:r>
        <w:rPr>
          <w:rFonts w:ascii="Calibri" w:hAnsi="Calibri" w:cs="Calibri"/>
          <w:color w:val="000000"/>
          <w:sz w:val="22"/>
          <w:szCs w:val="22"/>
        </w:rPr>
        <w:t xml:space="preserve"> </w:t>
      </w:r>
      <w:r w:rsidR="0023461E" w:rsidRPr="0093060E">
        <w:rPr>
          <w:rFonts w:ascii="Calibri" w:hAnsi="Calibri" w:cs="Calibri"/>
          <w:color w:val="000000"/>
          <w:sz w:val="22"/>
          <w:szCs w:val="22"/>
        </w:rPr>
        <w:t>and observed each year through market sales for potential adjustments. The depreciation</w:t>
      </w:r>
      <w:r>
        <w:rPr>
          <w:rFonts w:ascii="Calibri" w:hAnsi="Calibri" w:cs="Calibri"/>
          <w:color w:val="000000"/>
          <w:sz w:val="22"/>
          <w:szCs w:val="22"/>
        </w:rPr>
        <w:t xml:space="preserve"> </w:t>
      </w:r>
      <w:r w:rsidR="0023461E" w:rsidRPr="0093060E">
        <w:rPr>
          <w:rFonts w:ascii="Calibri" w:hAnsi="Calibri" w:cs="Calibri"/>
          <w:color w:val="000000"/>
          <w:sz w:val="22"/>
          <w:szCs w:val="22"/>
        </w:rPr>
        <w:t>schedules ensure that all properties within the same quality and condition depreciate at the</w:t>
      </w:r>
      <w:r>
        <w:rPr>
          <w:rFonts w:ascii="Calibri" w:hAnsi="Calibri" w:cs="Calibri"/>
          <w:color w:val="000000"/>
          <w:sz w:val="22"/>
          <w:szCs w:val="22"/>
        </w:rPr>
        <w:t xml:space="preserve"> </w:t>
      </w:r>
      <w:r w:rsidR="0023461E" w:rsidRPr="0093060E">
        <w:rPr>
          <w:rFonts w:ascii="Calibri" w:hAnsi="Calibri" w:cs="Calibri"/>
          <w:color w:val="000000"/>
          <w:sz w:val="22"/>
          <w:szCs w:val="22"/>
        </w:rPr>
        <w:t>same level which ultimately leads to uniformity within a market area. A critical element in</w:t>
      </w:r>
      <w:r>
        <w:rPr>
          <w:rFonts w:ascii="Calibri" w:hAnsi="Calibri" w:cs="Calibri"/>
          <w:color w:val="000000"/>
          <w:sz w:val="22"/>
          <w:szCs w:val="22"/>
        </w:rPr>
        <w:t xml:space="preserve"> </w:t>
      </w:r>
      <w:r w:rsidR="0023461E" w:rsidRPr="0093060E">
        <w:rPr>
          <w:rFonts w:ascii="Calibri" w:hAnsi="Calibri" w:cs="Calibri"/>
          <w:color w:val="000000"/>
          <w:sz w:val="22"/>
          <w:szCs w:val="22"/>
        </w:rPr>
        <w:t>depreciation is commonly referred to as effective age and is the cornerstone on which the</w:t>
      </w:r>
      <w:r>
        <w:rPr>
          <w:rFonts w:ascii="Calibri" w:hAnsi="Calibri" w:cs="Calibri"/>
          <w:color w:val="000000"/>
          <w:sz w:val="22"/>
          <w:szCs w:val="22"/>
        </w:rPr>
        <w:t xml:space="preserve"> </w:t>
      </w:r>
      <w:r w:rsidR="0023461E" w:rsidRPr="0093060E">
        <w:rPr>
          <w:rFonts w:ascii="Calibri" w:hAnsi="Calibri" w:cs="Calibri"/>
          <w:color w:val="000000"/>
          <w:sz w:val="22"/>
          <w:szCs w:val="22"/>
        </w:rPr>
        <w:t>schedules are built. Initial construction dictates the actual age of a structure by establishing a</w:t>
      </w:r>
      <w:r>
        <w:rPr>
          <w:rFonts w:ascii="Calibri" w:hAnsi="Calibri" w:cs="Calibri"/>
          <w:color w:val="000000"/>
          <w:sz w:val="22"/>
          <w:szCs w:val="22"/>
        </w:rPr>
        <w:t xml:space="preserve"> </w:t>
      </w:r>
      <w:r w:rsidR="0023461E" w:rsidRPr="0093060E">
        <w:rPr>
          <w:rFonts w:ascii="Calibri" w:hAnsi="Calibri" w:cs="Calibri"/>
          <w:color w:val="000000"/>
          <w:sz w:val="22"/>
          <w:szCs w:val="22"/>
        </w:rPr>
        <w:t>base year on which the age can be calculated. Initially, the actual and effective age are the</w:t>
      </w:r>
      <w:r>
        <w:rPr>
          <w:rFonts w:ascii="Calibri" w:hAnsi="Calibri" w:cs="Calibri"/>
          <w:color w:val="000000"/>
          <w:sz w:val="22"/>
          <w:szCs w:val="22"/>
        </w:rPr>
        <w:t xml:space="preserve"> </w:t>
      </w:r>
      <w:r w:rsidR="0023461E" w:rsidRPr="0093060E">
        <w:rPr>
          <w:rFonts w:ascii="Calibri" w:hAnsi="Calibri" w:cs="Calibri"/>
          <w:color w:val="000000"/>
          <w:sz w:val="22"/>
          <w:szCs w:val="22"/>
        </w:rPr>
        <w:t>same. However, over time, owners replace, change, or update deteriorating components of a</w:t>
      </w:r>
      <w:r>
        <w:rPr>
          <w:rFonts w:ascii="Calibri" w:hAnsi="Calibri" w:cs="Calibri"/>
          <w:color w:val="000000"/>
          <w:sz w:val="22"/>
          <w:szCs w:val="22"/>
        </w:rPr>
        <w:t xml:space="preserve"> </w:t>
      </w:r>
      <w:r w:rsidR="0023461E" w:rsidRPr="0093060E">
        <w:rPr>
          <w:rFonts w:ascii="Calibri" w:hAnsi="Calibri" w:cs="Calibri"/>
          <w:color w:val="000000"/>
          <w:sz w:val="22"/>
          <w:szCs w:val="22"/>
        </w:rPr>
        <w:t>structure which then reduces the effective age of the property as well as the amount of</w:t>
      </w:r>
      <w:r>
        <w:rPr>
          <w:rFonts w:ascii="Calibri" w:hAnsi="Calibri" w:cs="Calibri"/>
          <w:color w:val="000000"/>
          <w:sz w:val="22"/>
          <w:szCs w:val="22"/>
        </w:rPr>
        <w:t xml:space="preserve"> </w:t>
      </w:r>
      <w:r w:rsidR="0023461E" w:rsidRPr="0093060E">
        <w:rPr>
          <w:rFonts w:ascii="Calibri" w:hAnsi="Calibri" w:cs="Calibri"/>
          <w:color w:val="000000"/>
          <w:sz w:val="22"/>
          <w:szCs w:val="22"/>
        </w:rPr>
        <w:t xml:space="preserve">depreciation. </w:t>
      </w:r>
      <w:r w:rsidR="0023461E" w:rsidRPr="004512D7">
        <w:rPr>
          <w:rFonts w:ascii="Calibri" w:hAnsi="Calibri" w:cs="Calibri"/>
          <w:color w:val="000000"/>
          <w:sz w:val="22"/>
          <w:szCs w:val="22"/>
        </w:rPr>
        <w:t>Correlations of sales to effective ages of properties are utilized to trend and</w:t>
      </w:r>
      <w:r w:rsidRPr="004512D7">
        <w:rPr>
          <w:rFonts w:ascii="Calibri" w:hAnsi="Calibri" w:cs="Calibri"/>
          <w:color w:val="000000"/>
          <w:sz w:val="22"/>
          <w:szCs w:val="22"/>
        </w:rPr>
        <w:t xml:space="preserve"> </w:t>
      </w:r>
      <w:r w:rsidR="0023461E" w:rsidRPr="004512D7">
        <w:rPr>
          <w:rFonts w:ascii="Calibri" w:hAnsi="Calibri" w:cs="Calibri"/>
          <w:color w:val="000000"/>
          <w:sz w:val="22"/>
          <w:szCs w:val="22"/>
        </w:rPr>
        <w:t>update depreciation schedules as necessary.</w:t>
      </w:r>
    </w:p>
    <w:p w14:paraId="4184117D" w14:textId="159D5A7F" w:rsidR="0093060E" w:rsidRDefault="0023461E" w:rsidP="0093060E">
      <w:pPr>
        <w:pStyle w:val="Heading7"/>
        <w:rPr>
          <w:rFonts w:ascii="Calibri" w:hAnsi="Calibri" w:cs="Calibri"/>
        </w:rPr>
      </w:pPr>
      <w:r w:rsidRPr="0093060E">
        <w:t>Income Models</w:t>
      </w:r>
    </w:p>
    <w:p w14:paraId="5676DDBE" w14:textId="556253BF" w:rsidR="00DC70FA"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Income models are utilized if there is sufficient data to develop rent multipliers</w:t>
      </w:r>
      <w:r w:rsidR="0093060E">
        <w:rPr>
          <w:rFonts w:ascii="Calibri" w:hAnsi="Calibri" w:cs="Calibri"/>
          <w:color w:val="000000"/>
          <w:sz w:val="22"/>
          <w:szCs w:val="22"/>
        </w:rPr>
        <w:t xml:space="preserve"> </w:t>
      </w:r>
      <w:r w:rsidRPr="0093060E">
        <w:rPr>
          <w:rFonts w:ascii="Calibri" w:hAnsi="Calibri" w:cs="Calibri"/>
          <w:color w:val="000000"/>
          <w:sz w:val="22"/>
          <w:szCs w:val="22"/>
        </w:rPr>
        <w:t>for residential property that is producing income, and there is little or no sales information to</w:t>
      </w:r>
      <w:r w:rsidR="0093060E">
        <w:rPr>
          <w:rFonts w:ascii="Calibri" w:hAnsi="Calibri" w:cs="Calibri"/>
          <w:color w:val="000000"/>
          <w:sz w:val="22"/>
          <w:szCs w:val="22"/>
        </w:rPr>
        <w:t xml:space="preserve"> </w:t>
      </w:r>
      <w:r w:rsidRPr="0093060E">
        <w:rPr>
          <w:rFonts w:ascii="Calibri" w:hAnsi="Calibri" w:cs="Calibri"/>
          <w:color w:val="000000"/>
          <w:sz w:val="22"/>
          <w:szCs w:val="22"/>
        </w:rPr>
        <w:t>rely on a market sales approach to value. Typically there is substantial residential sales</w:t>
      </w:r>
      <w:r w:rsidR="0093060E">
        <w:rPr>
          <w:rFonts w:ascii="Calibri" w:hAnsi="Calibri" w:cs="Calibri"/>
          <w:color w:val="000000"/>
          <w:sz w:val="22"/>
          <w:szCs w:val="22"/>
        </w:rPr>
        <w:t xml:space="preserve"> </w:t>
      </w:r>
      <w:r w:rsidRPr="0093060E">
        <w:rPr>
          <w:rFonts w:ascii="Calibri" w:hAnsi="Calibri" w:cs="Calibri"/>
          <w:color w:val="000000"/>
          <w:sz w:val="22"/>
          <w:szCs w:val="22"/>
        </w:rPr>
        <w:t>information in rental areas and the income approach is not generally used.</w:t>
      </w:r>
    </w:p>
    <w:p w14:paraId="2F71446D" w14:textId="4C895545" w:rsidR="0093060E" w:rsidRPr="0093060E" w:rsidRDefault="0023461E" w:rsidP="0093060E">
      <w:pPr>
        <w:pStyle w:val="Heading7"/>
        <w:rPr>
          <w:rFonts w:ascii="Calibri" w:hAnsi="Calibri" w:cs="Calibri"/>
        </w:rPr>
      </w:pPr>
      <w:r w:rsidRPr="0093060E">
        <w:t>Sales Information</w:t>
      </w:r>
    </w:p>
    <w:p w14:paraId="1466F53F" w14:textId="10E3C695" w:rsidR="00DC70FA" w:rsidRPr="00AC43E0" w:rsidRDefault="0023461E" w:rsidP="0093060E">
      <w:pPr>
        <w:rPr>
          <w:rFonts w:ascii="Calibri" w:hAnsi="Calibri" w:cs="Calibri"/>
          <w:color w:val="000000"/>
          <w:sz w:val="22"/>
          <w:szCs w:val="22"/>
        </w:rPr>
      </w:pPr>
      <w:r w:rsidRPr="0093060E">
        <w:rPr>
          <w:rFonts w:ascii="Calibri" w:hAnsi="Calibri" w:cs="Calibri"/>
          <w:color w:val="000000"/>
          <w:sz w:val="22"/>
          <w:szCs w:val="22"/>
        </w:rPr>
        <w:t>A sales file for the storage of sales data for improved properties is</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maintained for residential real property. Residential improved sales are collected from a variety</w:t>
      </w:r>
      <w:r w:rsidR="0093060E">
        <w:rPr>
          <w:rFonts w:ascii="Calibri" w:hAnsi="Calibri" w:cs="Calibri"/>
          <w:color w:val="000000"/>
          <w:sz w:val="22"/>
          <w:szCs w:val="22"/>
        </w:rPr>
        <w:t xml:space="preserve"> </w:t>
      </w:r>
      <w:r w:rsidRPr="0093060E">
        <w:rPr>
          <w:rFonts w:ascii="Calibri" w:hAnsi="Calibri" w:cs="Calibri"/>
          <w:color w:val="000000"/>
          <w:sz w:val="22"/>
          <w:szCs w:val="22"/>
        </w:rPr>
        <w:t>of sources, including: district survey letters sent to buyers and sellers, field discovery, protest</w:t>
      </w:r>
      <w:r w:rsidR="0093060E">
        <w:rPr>
          <w:rFonts w:ascii="Calibri" w:hAnsi="Calibri" w:cs="Calibri"/>
          <w:color w:val="000000"/>
          <w:sz w:val="22"/>
          <w:szCs w:val="22"/>
        </w:rPr>
        <w:t xml:space="preserve"> </w:t>
      </w:r>
      <w:r w:rsidRPr="0093060E">
        <w:rPr>
          <w:rFonts w:ascii="Calibri" w:hAnsi="Calibri" w:cs="Calibri"/>
          <w:color w:val="000000"/>
          <w:sz w:val="22"/>
          <w:szCs w:val="22"/>
        </w:rPr>
        <w:t xml:space="preserve">hearings, builders, publications, third party </w:t>
      </w:r>
      <w:r w:rsidRPr="00AC43E0">
        <w:rPr>
          <w:rFonts w:ascii="Calibri" w:hAnsi="Calibri" w:cs="Calibri"/>
          <w:color w:val="000000"/>
          <w:sz w:val="22"/>
          <w:szCs w:val="22"/>
        </w:rPr>
        <w:t>sources, and realtors or brokers. A system of type,</w:t>
      </w:r>
      <w:r w:rsidR="0093060E" w:rsidRPr="00AC43E0">
        <w:rPr>
          <w:rFonts w:ascii="Calibri" w:hAnsi="Calibri" w:cs="Calibri"/>
          <w:color w:val="000000"/>
          <w:sz w:val="22"/>
          <w:szCs w:val="22"/>
        </w:rPr>
        <w:t xml:space="preserve"> </w:t>
      </w:r>
      <w:r w:rsidRPr="00AC43E0">
        <w:rPr>
          <w:rFonts w:ascii="Calibri" w:hAnsi="Calibri" w:cs="Calibri"/>
          <w:color w:val="000000"/>
          <w:sz w:val="22"/>
          <w:szCs w:val="22"/>
        </w:rPr>
        <w:t>source, validity and verification codes has been established to define salient facts related to a</w:t>
      </w:r>
      <w:r w:rsidR="0093060E" w:rsidRPr="00AC43E0">
        <w:rPr>
          <w:rFonts w:ascii="Calibri" w:hAnsi="Calibri" w:cs="Calibri"/>
          <w:color w:val="000000"/>
          <w:sz w:val="22"/>
          <w:szCs w:val="22"/>
        </w:rPr>
        <w:t xml:space="preserve"> </w:t>
      </w:r>
      <w:r w:rsidRPr="00AC43E0">
        <w:rPr>
          <w:rFonts w:ascii="Calibri" w:hAnsi="Calibri" w:cs="Calibri"/>
          <w:color w:val="000000"/>
          <w:sz w:val="22"/>
          <w:szCs w:val="22"/>
        </w:rPr>
        <w:t>property’s purchase or transfer and to help determine relevant market sale price information.</w:t>
      </w:r>
      <w:r w:rsidR="0093060E" w:rsidRPr="00AC43E0">
        <w:rPr>
          <w:rFonts w:ascii="Calibri" w:hAnsi="Calibri" w:cs="Calibri"/>
          <w:color w:val="000000"/>
          <w:sz w:val="22"/>
          <w:szCs w:val="22"/>
        </w:rPr>
        <w:t xml:space="preserve">  </w:t>
      </w:r>
      <w:r w:rsidRPr="00AC43E0">
        <w:rPr>
          <w:rFonts w:ascii="Calibri" w:hAnsi="Calibri" w:cs="Calibri"/>
          <w:color w:val="000000"/>
          <w:sz w:val="22"/>
          <w:szCs w:val="22"/>
        </w:rPr>
        <w:t>As a result of the Tax Code requirement of a January 1 valuation, the effect of time as an</w:t>
      </w:r>
      <w:r w:rsidR="0093060E" w:rsidRPr="00AC43E0">
        <w:rPr>
          <w:rFonts w:ascii="Calibri" w:hAnsi="Calibri" w:cs="Calibri"/>
          <w:color w:val="000000"/>
          <w:sz w:val="22"/>
          <w:szCs w:val="22"/>
        </w:rPr>
        <w:t xml:space="preserve"> </w:t>
      </w:r>
      <w:r w:rsidRPr="00AC43E0">
        <w:rPr>
          <w:rFonts w:ascii="Calibri" w:hAnsi="Calibri" w:cs="Calibri"/>
          <w:color w:val="000000"/>
          <w:sz w:val="22"/>
          <w:szCs w:val="22"/>
        </w:rPr>
        <w:t xml:space="preserve">influence on price is studied by paired and re‐sales analysis or forecast trending. </w:t>
      </w:r>
      <w:r w:rsidRPr="004512D7">
        <w:rPr>
          <w:rFonts w:ascii="Calibri" w:hAnsi="Calibri" w:cs="Calibri"/>
          <w:color w:val="000000"/>
          <w:sz w:val="22"/>
          <w:szCs w:val="22"/>
        </w:rPr>
        <w:t>Monthly time</w:t>
      </w:r>
      <w:r w:rsidR="0093060E" w:rsidRPr="004512D7">
        <w:rPr>
          <w:rFonts w:ascii="Calibri" w:hAnsi="Calibri" w:cs="Calibri"/>
          <w:color w:val="000000"/>
          <w:sz w:val="22"/>
          <w:szCs w:val="22"/>
        </w:rPr>
        <w:t xml:space="preserve"> </w:t>
      </w:r>
      <w:r w:rsidRPr="004512D7">
        <w:rPr>
          <w:rFonts w:ascii="Calibri" w:hAnsi="Calibri" w:cs="Calibri"/>
          <w:color w:val="000000"/>
          <w:sz w:val="22"/>
          <w:szCs w:val="22"/>
        </w:rPr>
        <w:t>adjustments are illustrated through detailed analysis and applied in the ratio study to the sales</w:t>
      </w:r>
      <w:r w:rsidR="0093060E" w:rsidRPr="004512D7">
        <w:rPr>
          <w:rFonts w:ascii="Calibri" w:hAnsi="Calibri" w:cs="Calibri"/>
          <w:color w:val="000000"/>
          <w:sz w:val="22"/>
          <w:szCs w:val="22"/>
        </w:rPr>
        <w:t xml:space="preserve"> </w:t>
      </w:r>
      <w:r w:rsidRPr="004512D7">
        <w:rPr>
          <w:rFonts w:ascii="Calibri" w:hAnsi="Calibri" w:cs="Calibri"/>
          <w:color w:val="000000"/>
          <w:sz w:val="22"/>
          <w:szCs w:val="22"/>
        </w:rPr>
        <w:t>as indicated within defined areas of study.</w:t>
      </w:r>
    </w:p>
    <w:p w14:paraId="4562F59E" w14:textId="1119FBED" w:rsidR="0093060E" w:rsidRPr="00AC43E0" w:rsidRDefault="0023461E" w:rsidP="0093060E">
      <w:pPr>
        <w:pStyle w:val="Heading7"/>
        <w:rPr>
          <w:rFonts w:ascii="Calibri" w:hAnsi="Calibri" w:cs="Calibri"/>
        </w:rPr>
      </w:pPr>
      <w:r w:rsidRPr="00AC43E0">
        <w:t>Statistical Analysis</w:t>
      </w:r>
    </w:p>
    <w:p w14:paraId="670AF824" w14:textId="5DCF6DB5" w:rsidR="00DC70FA" w:rsidRPr="00DC70FA" w:rsidRDefault="0023461E" w:rsidP="00095E12">
      <w:pPr>
        <w:rPr>
          <w:rFonts w:ascii="Calibri" w:hAnsi="Calibri" w:cs="Calibri"/>
          <w:color w:val="000000"/>
          <w:sz w:val="22"/>
          <w:szCs w:val="22"/>
        </w:rPr>
      </w:pPr>
      <w:r w:rsidRPr="00AC43E0">
        <w:rPr>
          <w:rFonts w:ascii="Calibri" w:hAnsi="Calibri" w:cs="Calibri"/>
          <w:color w:val="000000"/>
          <w:sz w:val="22"/>
          <w:szCs w:val="22"/>
        </w:rPr>
        <w:t>The residential appraisers perform statistical analysis annually to evaluate</w:t>
      </w:r>
      <w:r w:rsidR="0093060E">
        <w:rPr>
          <w:rFonts w:ascii="Calibri" w:hAnsi="Calibri" w:cs="Calibri"/>
          <w:color w:val="000000"/>
          <w:sz w:val="22"/>
          <w:szCs w:val="22"/>
        </w:rPr>
        <w:t xml:space="preserve"> </w:t>
      </w:r>
      <w:r w:rsidRPr="0093060E">
        <w:rPr>
          <w:rFonts w:ascii="Calibri" w:hAnsi="Calibri" w:cs="Calibri"/>
          <w:color w:val="000000"/>
          <w:sz w:val="22"/>
          <w:szCs w:val="22"/>
        </w:rPr>
        <w:t>whether values are consistent with the market. Ratio studies are conducted on residential</w:t>
      </w:r>
      <w:r w:rsidR="0093060E">
        <w:rPr>
          <w:rFonts w:ascii="Calibri" w:hAnsi="Calibri" w:cs="Calibri"/>
          <w:color w:val="000000"/>
          <w:sz w:val="22"/>
          <w:szCs w:val="22"/>
        </w:rPr>
        <w:t xml:space="preserve"> </w:t>
      </w:r>
      <w:r w:rsidRPr="0093060E">
        <w:rPr>
          <w:rFonts w:ascii="Calibri" w:hAnsi="Calibri" w:cs="Calibri"/>
          <w:color w:val="000000"/>
          <w:sz w:val="22"/>
          <w:szCs w:val="22"/>
        </w:rPr>
        <w:t>neighborhoods in the district to judge mass appraisal accuracy and uniformity of value.</w:t>
      </w:r>
      <w:r w:rsidR="0093060E">
        <w:rPr>
          <w:rFonts w:ascii="Calibri" w:hAnsi="Calibri" w:cs="Calibri"/>
          <w:color w:val="000000"/>
          <w:sz w:val="22"/>
          <w:szCs w:val="22"/>
        </w:rPr>
        <w:t xml:space="preserve">  </w:t>
      </w:r>
      <w:r w:rsidRPr="0093060E">
        <w:rPr>
          <w:rFonts w:ascii="Calibri" w:hAnsi="Calibri" w:cs="Calibri"/>
          <w:color w:val="000000"/>
          <w:sz w:val="22"/>
          <w:szCs w:val="22"/>
        </w:rPr>
        <w:t>Appraisal statistics of central tendency and dispersion generated from sales ratios are available</w:t>
      </w:r>
      <w:r w:rsidR="0093060E">
        <w:rPr>
          <w:rFonts w:ascii="Calibri" w:hAnsi="Calibri" w:cs="Calibri"/>
          <w:color w:val="000000"/>
          <w:sz w:val="22"/>
          <w:szCs w:val="22"/>
        </w:rPr>
        <w:t xml:space="preserve"> </w:t>
      </w:r>
      <w:r w:rsidRPr="0093060E">
        <w:rPr>
          <w:rFonts w:ascii="Calibri" w:hAnsi="Calibri" w:cs="Calibri"/>
          <w:color w:val="000000"/>
          <w:sz w:val="22"/>
          <w:szCs w:val="22"/>
        </w:rPr>
        <w:t>for each neighborhood and are summarized by year. These summary statistics provide the</w:t>
      </w:r>
      <w:r w:rsidR="0093060E">
        <w:rPr>
          <w:rFonts w:ascii="Calibri" w:hAnsi="Calibri" w:cs="Calibri"/>
          <w:color w:val="000000"/>
          <w:sz w:val="22"/>
          <w:szCs w:val="22"/>
        </w:rPr>
        <w:t xml:space="preserve"> </w:t>
      </w:r>
      <w:r w:rsidRPr="0093060E">
        <w:rPr>
          <w:rFonts w:ascii="Calibri" w:hAnsi="Calibri" w:cs="Calibri"/>
          <w:color w:val="000000"/>
          <w:sz w:val="22"/>
          <w:szCs w:val="22"/>
        </w:rPr>
        <w:t>appraisers a tool by which to determine both the level and uniformity of appraised value on a</w:t>
      </w:r>
      <w:r w:rsidR="0093060E">
        <w:rPr>
          <w:rFonts w:ascii="Calibri" w:hAnsi="Calibri" w:cs="Calibri"/>
          <w:color w:val="000000"/>
          <w:sz w:val="22"/>
          <w:szCs w:val="22"/>
        </w:rPr>
        <w:t xml:space="preserve"> </w:t>
      </w:r>
      <w:r w:rsidRPr="0093060E">
        <w:rPr>
          <w:rFonts w:ascii="Calibri" w:hAnsi="Calibri" w:cs="Calibri"/>
          <w:color w:val="000000"/>
          <w:sz w:val="22"/>
          <w:szCs w:val="22"/>
        </w:rPr>
        <w:t>neighborhood basis and consider whether appraised values require adjustments relative to</w:t>
      </w:r>
      <w:r w:rsidR="0093060E">
        <w:rPr>
          <w:rFonts w:ascii="Calibri" w:hAnsi="Calibri" w:cs="Calibri"/>
          <w:color w:val="000000"/>
          <w:sz w:val="22"/>
          <w:szCs w:val="22"/>
        </w:rPr>
        <w:t xml:space="preserve"> </w:t>
      </w:r>
      <w:r w:rsidRPr="0093060E">
        <w:rPr>
          <w:rFonts w:ascii="Calibri" w:hAnsi="Calibri" w:cs="Calibri"/>
          <w:color w:val="000000"/>
          <w:sz w:val="22"/>
          <w:szCs w:val="22"/>
        </w:rPr>
        <w:t xml:space="preserve">changing market conditions. </w:t>
      </w:r>
      <w:r w:rsidRPr="004512D7">
        <w:rPr>
          <w:rFonts w:ascii="Calibri" w:hAnsi="Calibri" w:cs="Calibri"/>
          <w:color w:val="000000"/>
          <w:sz w:val="22"/>
          <w:szCs w:val="22"/>
        </w:rPr>
        <w:t>The level of appraised value is determined by calculating the</w:t>
      </w:r>
      <w:r w:rsidR="0093060E" w:rsidRPr="004512D7">
        <w:rPr>
          <w:rFonts w:ascii="Calibri" w:hAnsi="Calibri" w:cs="Calibri"/>
          <w:color w:val="000000"/>
          <w:sz w:val="22"/>
          <w:szCs w:val="22"/>
        </w:rPr>
        <w:t xml:space="preserve"> </w:t>
      </w:r>
      <w:r w:rsidRPr="004512D7">
        <w:rPr>
          <w:rFonts w:ascii="Calibri" w:hAnsi="Calibri" w:cs="Calibri"/>
          <w:color w:val="000000"/>
          <w:sz w:val="22"/>
          <w:szCs w:val="22"/>
        </w:rPr>
        <w:t>median appraisal to sale ratio within each market area. The accuracy and uniformity of a market</w:t>
      </w:r>
      <w:r w:rsidR="0093060E" w:rsidRPr="004512D7">
        <w:rPr>
          <w:rFonts w:ascii="Calibri" w:hAnsi="Calibri" w:cs="Calibri"/>
          <w:color w:val="000000"/>
          <w:sz w:val="22"/>
          <w:szCs w:val="22"/>
        </w:rPr>
        <w:t xml:space="preserve"> </w:t>
      </w:r>
      <w:r w:rsidRPr="004512D7">
        <w:rPr>
          <w:rFonts w:ascii="Calibri" w:hAnsi="Calibri" w:cs="Calibri"/>
          <w:color w:val="000000"/>
          <w:sz w:val="22"/>
          <w:szCs w:val="22"/>
        </w:rPr>
        <w:t>area is tested by the coefficient of dispersion for the same dataset.</w:t>
      </w:r>
    </w:p>
    <w:p w14:paraId="2DE28AF7" w14:textId="77777777" w:rsidR="00DC70FA" w:rsidRDefault="0023461E" w:rsidP="0093060E">
      <w:pPr>
        <w:pStyle w:val="ListParagraph"/>
        <w:numPr>
          <w:ilvl w:val="0"/>
          <w:numId w:val="3"/>
        </w:numPr>
        <w:rPr>
          <w:rFonts w:ascii="Calibri" w:hAnsi="Calibri" w:cs="Calibri"/>
          <w:color w:val="000000"/>
          <w:sz w:val="22"/>
          <w:szCs w:val="22"/>
        </w:rPr>
      </w:pPr>
      <w:r w:rsidRPr="00DC70FA">
        <w:rPr>
          <w:rFonts w:ascii="Calibri-Italic" w:hAnsi="Calibri-Italic"/>
          <w:i/>
          <w:iCs/>
          <w:color w:val="000000"/>
          <w:sz w:val="22"/>
          <w:szCs w:val="22"/>
        </w:rPr>
        <w:lastRenderedPageBreak/>
        <w:t>Reconciliation and Valuation</w:t>
      </w:r>
      <w:r w:rsidRPr="00DC70FA">
        <w:rPr>
          <w:rFonts w:ascii="Calibri" w:hAnsi="Calibri" w:cs="Calibri"/>
          <w:color w:val="000000"/>
          <w:sz w:val="22"/>
          <w:szCs w:val="22"/>
        </w:rPr>
        <w:t>‐‐‐ Neighborhood, or market adjustment factors are</w:t>
      </w:r>
      <w:r w:rsidRPr="00DC70FA">
        <w:rPr>
          <w:rFonts w:ascii="Calibri" w:hAnsi="Calibri" w:cs="Calibri"/>
          <w:color w:val="000000"/>
          <w:sz w:val="22"/>
          <w:szCs w:val="22"/>
        </w:rPr>
        <w:br/>
        <w:t>developed from appraisal statistics provided from ratio studies and are used to ensure</w:t>
      </w:r>
      <w:r w:rsidRPr="00DC70FA">
        <w:rPr>
          <w:rFonts w:ascii="Calibri" w:hAnsi="Calibri" w:cs="Calibri"/>
          <w:color w:val="000000"/>
          <w:sz w:val="22"/>
          <w:szCs w:val="22"/>
        </w:rPr>
        <w:br/>
        <w:t>that calculated values are consistent with the market. The district’s approach to the</w:t>
      </w:r>
      <w:r w:rsidRPr="00DC70FA">
        <w:rPr>
          <w:rFonts w:ascii="Calibri" w:hAnsi="Calibri" w:cs="Calibri"/>
          <w:color w:val="000000"/>
          <w:sz w:val="22"/>
          <w:szCs w:val="22"/>
        </w:rPr>
        <w:br/>
        <w:t>valuation of residential properties is a market modified cost approach. This approach</w:t>
      </w:r>
      <w:r w:rsidRPr="00DC70FA">
        <w:rPr>
          <w:rFonts w:ascii="Calibri" w:hAnsi="Calibri" w:cs="Calibri"/>
          <w:color w:val="000000"/>
          <w:sz w:val="22"/>
          <w:szCs w:val="22"/>
        </w:rPr>
        <w:br/>
        <w:t>accounts for neighborhood market influences not particularly specified in a purely cost</w:t>
      </w:r>
      <w:r w:rsidRPr="00DC70FA">
        <w:rPr>
          <w:rFonts w:ascii="Calibri" w:hAnsi="Calibri" w:cs="Calibri"/>
          <w:color w:val="000000"/>
          <w:sz w:val="22"/>
          <w:szCs w:val="22"/>
        </w:rPr>
        <w:br/>
        <w:t>model. The following equation denotes the hybrid model used:</w:t>
      </w:r>
    </w:p>
    <w:p w14:paraId="1D81103A" w14:textId="505E56D9" w:rsidR="00DC70FA" w:rsidRDefault="0023461E" w:rsidP="00DC70FA">
      <w:pPr>
        <w:pStyle w:val="ListParagraph"/>
        <w:ind w:left="1440"/>
        <w:rPr>
          <w:rFonts w:ascii="Calibri" w:hAnsi="Calibri" w:cs="Calibri"/>
          <w:color w:val="000000"/>
          <w:sz w:val="22"/>
          <w:szCs w:val="22"/>
        </w:rPr>
      </w:pPr>
      <w:r w:rsidRPr="00DC70FA">
        <w:rPr>
          <w:rFonts w:ascii="Calibri" w:hAnsi="Calibri" w:cs="Calibri"/>
          <w:color w:val="000000"/>
          <w:sz w:val="22"/>
          <w:szCs w:val="22"/>
        </w:rPr>
        <w:br/>
        <w:t>MV = MA [RCN – D] + LV</w:t>
      </w:r>
    </w:p>
    <w:p w14:paraId="4E369182" w14:textId="77777777" w:rsidR="0093060E" w:rsidRDefault="0093060E" w:rsidP="00DC70FA">
      <w:pPr>
        <w:pStyle w:val="ListParagraph"/>
        <w:ind w:left="1440"/>
        <w:rPr>
          <w:rFonts w:ascii="Calibri" w:hAnsi="Calibri" w:cs="Calibri"/>
          <w:color w:val="000000"/>
          <w:sz w:val="22"/>
          <w:szCs w:val="22"/>
        </w:rPr>
      </w:pPr>
    </w:p>
    <w:p w14:paraId="01F30FE4" w14:textId="5161DD61" w:rsidR="00DC70FA" w:rsidRPr="0093060E" w:rsidRDefault="0023461E" w:rsidP="0093060E">
      <w:pPr>
        <w:pStyle w:val="ListParagraph"/>
        <w:numPr>
          <w:ilvl w:val="0"/>
          <w:numId w:val="3"/>
        </w:numPr>
        <w:rPr>
          <w:rFonts w:ascii="Calibri" w:hAnsi="Calibri" w:cs="Calibri"/>
          <w:color w:val="000000"/>
          <w:sz w:val="22"/>
          <w:szCs w:val="22"/>
        </w:rPr>
      </w:pPr>
      <w:r w:rsidRPr="0093060E">
        <w:rPr>
          <w:rFonts w:ascii="Calibri" w:hAnsi="Calibri" w:cs="Calibri"/>
          <w:color w:val="000000"/>
          <w:sz w:val="22"/>
          <w:szCs w:val="22"/>
        </w:rPr>
        <w:t>The market value (MV) is calculated once the market adjustment factor (MA) is applied</w:t>
      </w:r>
      <w:r w:rsidRPr="0093060E">
        <w:rPr>
          <w:rFonts w:ascii="Calibri" w:hAnsi="Calibri" w:cs="Calibri"/>
          <w:color w:val="000000"/>
          <w:sz w:val="22"/>
          <w:szCs w:val="22"/>
        </w:rPr>
        <w:br/>
        <w:t>to the replacement cost new (RCN) less depreciation (D) and adding the land value (LV).</w:t>
      </w:r>
      <w:r w:rsidRPr="0093060E">
        <w:rPr>
          <w:rFonts w:ascii="Calibri" w:hAnsi="Calibri" w:cs="Calibri"/>
          <w:color w:val="000000"/>
          <w:sz w:val="22"/>
          <w:szCs w:val="22"/>
        </w:rPr>
        <w:br/>
        <w:t>During the valuation phase of the appraisal year, statistical analysis of current appraised</w:t>
      </w:r>
      <w:r w:rsidRPr="0093060E">
        <w:rPr>
          <w:rFonts w:ascii="Calibri" w:hAnsi="Calibri" w:cs="Calibri"/>
          <w:color w:val="000000"/>
          <w:sz w:val="22"/>
          <w:szCs w:val="22"/>
        </w:rPr>
        <w:br/>
        <w:t>values as compared with recent sales determines the appropriate market adjustment</w:t>
      </w:r>
      <w:r w:rsidRPr="0093060E">
        <w:rPr>
          <w:rFonts w:ascii="Calibri" w:hAnsi="Calibri" w:cs="Calibri"/>
          <w:color w:val="000000"/>
          <w:sz w:val="22"/>
          <w:szCs w:val="22"/>
        </w:rPr>
        <w:br/>
        <w:t>factor for each neighborhood. Market adjustments will be applied uniformly within</w:t>
      </w:r>
      <w:r w:rsidRPr="0093060E">
        <w:rPr>
          <w:rFonts w:ascii="Calibri" w:hAnsi="Calibri" w:cs="Calibri"/>
          <w:color w:val="000000"/>
          <w:sz w:val="22"/>
          <w:szCs w:val="22"/>
        </w:rPr>
        <w:br/>
        <w:t>individual neighborhood codes to account for location variances between market areas</w:t>
      </w:r>
      <w:r w:rsidRPr="0093060E">
        <w:rPr>
          <w:rFonts w:ascii="Calibri" w:hAnsi="Calibri" w:cs="Calibri"/>
          <w:color w:val="000000"/>
          <w:sz w:val="22"/>
          <w:szCs w:val="22"/>
        </w:rPr>
        <w:br/>
        <w:t>or across a jurisdiction. Thus, following analysis of recent sales appropriately adjusted</w:t>
      </w:r>
      <w:r w:rsidRPr="0093060E">
        <w:rPr>
          <w:rFonts w:ascii="Calibri" w:hAnsi="Calibri" w:cs="Calibri"/>
          <w:color w:val="000000"/>
          <w:sz w:val="22"/>
          <w:szCs w:val="22"/>
        </w:rPr>
        <w:br/>
        <w:t>for the effects of time, calculated values following the application of the determined</w:t>
      </w:r>
      <w:r w:rsidRPr="0093060E">
        <w:rPr>
          <w:rFonts w:ascii="Calibri" w:hAnsi="Calibri" w:cs="Calibri"/>
          <w:color w:val="000000"/>
          <w:sz w:val="22"/>
          <w:szCs w:val="22"/>
        </w:rPr>
        <w:br/>
        <w:t>market adjustment factor will reflect the market influences and conditions only for the</w:t>
      </w:r>
      <w:r w:rsidRPr="0093060E">
        <w:rPr>
          <w:rFonts w:ascii="Calibri" w:hAnsi="Calibri" w:cs="Calibri"/>
          <w:color w:val="000000"/>
          <w:sz w:val="22"/>
          <w:szCs w:val="22"/>
        </w:rPr>
        <w:br/>
        <w:t>specified market area.</w:t>
      </w:r>
    </w:p>
    <w:p w14:paraId="6F66E47B" w14:textId="1E78F76E" w:rsidR="00DC70FA" w:rsidRDefault="00DC70FA" w:rsidP="00DC70FA">
      <w:pPr>
        <w:pStyle w:val="ListParagraph"/>
        <w:ind w:left="1440"/>
        <w:rPr>
          <w:rFonts w:ascii="Calibri" w:hAnsi="Calibri" w:cs="Calibri"/>
          <w:color w:val="000000"/>
          <w:sz w:val="22"/>
          <w:szCs w:val="22"/>
        </w:rPr>
      </w:pPr>
    </w:p>
    <w:p w14:paraId="23D61124" w14:textId="7544FD49" w:rsidR="0093060E" w:rsidRDefault="0023461E" w:rsidP="0093060E">
      <w:pPr>
        <w:pStyle w:val="Heading7"/>
      </w:pPr>
      <w:r w:rsidRPr="0093060E">
        <w:t>Residential (Builder’s) Inventory</w:t>
      </w:r>
    </w:p>
    <w:p w14:paraId="6DDD0CB4" w14:textId="43ED3149" w:rsidR="0023461E"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The tax code allows a wholesale valuation of residential inventory if it is: 1) held for sale</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in the normal course of business for the owner; 2) has never been occupied as a</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residence; and 3) it has never been rented and produces no income. This special</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valuation is given to the owners who request it and are typically builders and</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developers. Each year, known bulk sales of residential properties are analyzed to</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determine discount factors to apply based on supply in the area, current demand,</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typical holding periods, and typical build‐out timeframes. Once factors are established,</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all single</w:t>
      </w:r>
      <w:r w:rsidR="0093060E">
        <w:rPr>
          <w:rFonts w:ascii="Calibri" w:hAnsi="Calibri" w:cs="Calibri"/>
          <w:color w:val="000000"/>
          <w:sz w:val="22"/>
          <w:szCs w:val="22"/>
        </w:rPr>
        <w:t>-</w:t>
      </w:r>
      <w:r w:rsidRPr="0093060E">
        <w:rPr>
          <w:rFonts w:ascii="Calibri" w:hAnsi="Calibri" w:cs="Calibri"/>
          <w:color w:val="000000"/>
          <w:sz w:val="22"/>
          <w:szCs w:val="22"/>
        </w:rPr>
        <w:t xml:space="preserve">family residential properties that </w:t>
      </w:r>
      <w:r w:rsidR="005C18B6" w:rsidRPr="0093060E">
        <w:rPr>
          <w:rFonts w:ascii="Calibri" w:hAnsi="Calibri" w:cs="Calibri"/>
          <w:color w:val="000000"/>
          <w:sz w:val="22"/>
          <w:szCs w:val="22"/>
        </w:rPr>
        <w:t>a</w:t>
      </w:r>
      <w:r w:rsidRPr="0093060E">
        <w:rPr>
          <w:rFonts w:ascii="Calibri" w:hAnsi="Calibri" w:cs="Calibri"/>
          <w:color w:val="000000"/>
          <w:sz w:val="22"/>
          <w:szCs w:val="22"/>
        </w:rPr>
        <w:t>re/were owned on the first of the year by a</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known builder or developer are identified and the factors are applied to the selected</w:t>
      </w:r>
      <w:r w:rsidR="005C18B6" w:rsidRPr="0093060E">
        <w:rPr>
          <w:rFonts w:ascii="Calibri" w:hAnsi="Calibri" w:cs="Calibri"/>
          <w:color w:val="000000"/>
          <w:sz w:val="22"/>
          <w:szCs w:val="22"/>
        </w:rPr>
        <w:t xml:space="preserve"> </w:t>
      </w:r>
      <w:r w:rsidRPr="0093060E">
        <w:rPr>
          <w:rFonts w:ascii="Calibri" w:hAnsi="Calibri" w:cs="Calibri"/>
          <w:color w:val="000000"/>
          <w:sz w:val="22"/>
          <w:szCs w:val="22"/>
        </w:rPr>
        <w:t>properties.</w:t>
      </w:r>
    </w:p>
    <w:p w14:paraId="21FC9237" w14:textId="09112D6A" w:rsidR="00DC70FA" w:rsidRDefault="00DC70FA" w:rsidP="00DC70FA">
      <w:pPr>
        <w:pStyle w:val="ListParagraph"/>
        <w:ind w:left="1440"/>
        <w:rPr>
          <w:rFonts w:ascii="Calibri" w:hAnsi="Calibri" w:cs="Calibri"/>
          <w:color w:val="000000"/>
          <w:sz w:val="22"/>
          <w:szCs w:val="22"/>
        </w:rPr>
      </w:pPr>
    </w:p>
    <w:p w14:paraId="7307E790" w14:textId="114B7806" w:rsidR="00562F3E" w:rsidRDefault="00562F3E" w:rsidP="00DC70FA">
      <w:pPr>
        <w:pStyle w:val="ListParagraph"/>
        <w:ind w:left="1440"/>
        <w:rPr>
          <w:rFonts w:ascii="Calibri" w:hAnsi="Calibri" w:cs="Calibri"/>
          <w:color w:val="000000"/>
          <w:sz w:val="22"/>
          <w:szCs w:val="22"/>
        </w:rPr>
      </w:pPr>
    </w:p>
    <w:p w14:paraId="174849A3" w14:textId="1E3DB4C5" w:rsidR="00562F3E" w:rsidRDefault="00562F3E" w:rsidP="00DC70FA">
      <w:pPr>
        <w:pStyle w:val="ListParagraph"/>
        <w:ind w:left="1440"/>
        <w:rPr>
          <w:rFonts w:ascii="Calibri" w:hAnsi="Calibri" w:cs="Calibri"/>
          <w:color w:val="000000"/>
          <w:sz w:val="22"/>
          <w:szCs w:val="22"/>
        </w:rPr>
      </w:pPr>
    </w:p>
    <w:p w14:paraId="404CA6EF" w14:textId="6B0C4997" w:rsidR="00562F3E" w:rsidRDefault="00562F3E" w:rsidP="00DC70FA">
      <w:pPr>
        <w:pStyle w:val="ListParagraph"/>
        <w:ind w:left="1440"/>
        <w:rPr>
          <w:rFonts w:ascii="Calibri" w:hAnsi="Calibri" w:cs="Calibri"/>
          <w:color w:val="000000"/>
          <w:sz w:val="22"/>
          <w:szCs w:val="22"/>
        </w:rPr>
      </w:pPr>
    </w:p>
    <w:p w14:paraId="517017D2" w14:textId="19199543" w:rsidR="00B90E13" w:rsidRDefault="00B90E13" w:rsidP="00DC70FA">
      <w:pPr>
        <w:pStyle w:val="ListParagraph"/>
        <w:ind w:left="1440"/>
        <w:rPr>
          <w:rFonts w:ascii="Calibri" w:hAnsi="Calibri" w:cs="Calibri"/>
          <w:color w:val="000000"/>
          <w:sz w:val="22"/>
          <w:szCs w:val="22"/>
        </w:rPr>
      </w:pPr>
    </w:p>
    <w:p w14:paraId="057FE21E" w14:textId="161243E9" w:rsidR="00B90E13" w:rsidRDefault="00B90E13" w:rsidP="00DC70FA">
      <w:pPr>
        <w:pStyle w:val="ListParagraph"/>
        <w:ind w:left="1440"/>
        <w:rPr>
          <w:rFonts w:ascii="Calibri" w:hAnsi="Calibri" w:cs="Calibri"/>
          <w:color w:val="000000"/>
          <w:sz w:val="22"/>
          <w:szCs w:val="22"/>
        </w:rPr>
      </w:pPr>
    </w:p>
    <w:p w14:paraId="55C3FF29" w14:textId="5B20A69A" w:rsidR="00B90E13" w:rsidRDefault="00B90E13" w:rsidP="00DC70FA">
      <w:pPr>
        <w:pStyle w:val="ListParagraph"/>
        <w:ind w:left="1440"/>
        <w:rPr>
          <w:rFonts w:ascii="Calibri" w:hAnsi="Calibri" w:cs="Calibri"/>
          <w:color w:val="000000"/>
          <w:sz w:val="22"/>
          <w:szCs w:val="22"/>
        </w:rPr>
      </w:pPr>
    </w:p>
    <w:p w14:paraId="0EA45291" w14:textId="77777777" w:rsidR="00B90E13" w:rsidRDefault="00B90E13" w:rsidP="00DC70FA">
      <w:pPr>
        <w:pStyle w:val="ListParagraph"/>
        <w:ind w:left="1440"/>
        <w:rPr>
          <w:rFonts w:ascii="Calibri" w:hAnsi="Calibri" w:cs="Calibri"/>
          <w:color w:val="000000"/>
          <w:sz w:val="22"/>
          <w:szCs w:val="22"/>
        </w:rPr>
      </w:pPr>
    </w:p>
    <w:p w14:paraId="0BDEFE64" w14:textId="41449E28" w:rsidR="00562F3E" w:rsidRDefault="00562F3E" w:rsidP="00DC70FA">
      <w:pPr>
        <w:pStyle w:val="ListParagraph"/>
        <w:ind w:left="1440"/>
        <w:rPr>
          <w:rFonts w:ascii="Calibri" w:hAnsi="Calibri" w:cs="Calibri"/>
          <w:color w:val="000000"/>
          <w:sz w:val="22"/>
          <w:szCs w:val="22"/>
        </w:rPr>
      </w:pPr>
    </w:p>
    <w:p w14:paraId="00744DA9" w14:textId="77777777" w:rsidR="00562F3E" w:rsidRPr="00DC70FA" w:rsidRDefault="00562F3E" w:rsidP="00DC70FA">
      <w:pPr>
        <w:pStyle w:val="ListParagraph"/>
        <w:ind w:left="1440"/>
        <w:rPr>
          <w:rFonts w:ascii="Calibri" w:hAnsi="Calibri" w:cs="Calibri"/>
          <w:color w:val="000000"/>
          <w:sz w:val="22"/>
          <w:szCs w:val="22"/>
        </w:rPr>
      </w:pPr>
    </w:p>
    <w:p w14:paraId="4B2CD20A" w14:textId="7DD62DA0" w:rsidR="0023461E" w:rsidRDefault="0023461E" w:rsidP="0023461E">
      <w:pPr>
        <w:pStyle w:val="Heading2"/>
      </w:pPr>
      <w:bookmarkStart w:id="12" w:name="_Toc62559639"/>
      <w:r w:rsidRPr="0023461E">
        <w:lastRenderedPageBreak/>
        <w:t xml:space="preserve">Commercial </w:t>
      </w:r>
      <w:r w:rsidR="00285BBB">
        <w:t>Division</w:t>
      </w:r>
      <w:bookmarkEnd w:id="12"/>
    </w:p>
    <w:p w14:paraId="03F62514" w14:textId="765BAAFC" w:rsidR="00285BBB" w:rsidRDefault="0023461E" w:rsidP="00285BBB">
      <w:pPr>
        <w:rPr>
          <w:rFonts w:ascii="Calibri" w:hAnsi="Calibri" w:cs="Calibri"/>
          <w:color w:val="000000"/>
          <w:sz w:val="22"/>
          <w:szCs w:val="22"/>
        </w:rPr>
      </w:pPr>
      <w:r w:rsidRPr="0023461E">
        <w:rPr>
          <w:rFonts w:ascii="Calibri-Bold" w:hAnsi="Calibri-Bold"/>
          <w:b/>
          <w:bCs/>
          <w:color w:val="000000"/>
          <w:sz w:val="22"/>
          <w:szCs w:val="22"/>
        </w:rPr>
        <w:br/>
      </w:r>
      <w:r w:rsidR="00285BBB" w:rsidRPr="0023461E">
        <w:rPr>
          <w:rFonts w:ascii="Calibri" w:hAnsi="Calibri" w:cs="Calibri"/>
          <w:color w:val="000000"/>
          <w:sz w:val="22"/>
          <w:szCs w:val="22"/>
        </w:rPr>
        <w:t xml:space="preserve">The </w:t>
      </w:r>
      <w:r w:rsidR="00285BBB">
        <w:rPr>
          <w:rFonts w:ascii="Calibri" w:hAnsi="Calibri" w:cs="Calibri"/>
          <w:color w:val="000000"/>
          <w:sz w:val="22"/>
          <w:szCs w:val="22"/>
        </w:rPr>
        <w:t>C</w:t>
      </w:r>
      <w:r w:rsidR="00285BBB" w:rsidRPr="0023461E">
        <w:rPr>
          <w:rFonts w:ascii="Calibri" w:hAnsi="Calibri" w:cs="Calibri"/>
          <w:color w:val="000000"/>
          <w:sz w:val="22"/>
          <w:szCs w:val="22"/>
        </w:rPr>
        <w:t xml:space="preserve">ommercial </w:t>
      </w:r>
      <w:r w:rsidR="00285BBB">
        <w:rPr>
          <w:rFonts w:ascii="Calibri" w:hAnsi="Calibri" w:cs="Calibri"/>
          <w:color w:val="000000"/>
          <w:sz w:val="22"/>
          <w:szCs w:val="22"/>
        </w:rPr>
        <w:t>Division</w:t>
      </w:r>
      <w:r w:rsidR="00285BBB" w:rsidRPr="0023461E">
        <w:rPr>
          <w:rFonts w:ascii="Calibri" w:hAnsi="Calibri" w:cs="Calibri"/>
          <w:color w:val="000000"/>
          <w:sz w:val="22"/>
          <w:szCs w:val="22"/>
        </w:rPr>
        <w:t xml:space="preserve"> is responsible for developing the equal and uniform market</w:t>
      </w:r>
      <w:r w:rsidR="000F6F86">
        <w:rPr>
          <w:rFonts w:ascii="Calibri" w:hAnsi="Calibri" w:cs="Calibri"/>
          <w:color w:val="000000"/>
          <w:sz w:val="22"/>
          <w:szCs w:val="22"/>
        </w:rPr>
        <w:t xml:space="preserve"> </w:t>
      </w:r>
      <w:r w:rsidR="00285BBB" w:rsidRPr="0023461E">
        <w:rPr>
          <w:rFonts w:ascii="Calibri" w:hAnsi="Calibri" w:cs="Calibri"/>
          <w:color w:val="000000"/>
          <w:sz w:val="22"/>
          <w:szCs w:val="22"/>
        </w:rPr>
        <w:t>values for commercial property within the county. The staff generally values apartments, office, retail,</w:t>
      </w:r>
      <w:r w:rsidR="000F6F86">
        <w:rPr>
          <w:rFonts w:ascii="Calibri" w:hAnsi="Calibri" w:cs="Calibri"/>
          <w:color w:val="000000"/>
          <w:sz w:val="22"/>
          <w:szCs w:val="22"/>
        </w:rPr>
        <w:t xml:space="preserve"> </w:t>
      </w:r>
      <w:r w:rsidR="00285BBB" w:rsidRPr="0023461E">
        <w:rPr>
          <w:rFonts w:ascii="Calibri" w:hAnsi="Calibri" w:cs="Calibri"/>
          <w:color w:val="000000"/>
          <w:sz w:val="22"/>
          <w:szCs w:val="22"/>
        </w:rPr>
        <w:t>warehouse/manufacturing, and various other categories of business</w:t>
      </w:r>
      <w:r w:rsidR="00285BBB">
        <w:rPr>
          <w:rFonts w:ascii="Calibri" w:hAnsi="Calibri" w:cs="Calibri"/>
          <w:color w:val="000000"/>
          <w:sz w:val="22"/>
          <w:szCs w:val="22"/>
        </w:rPr>
        <w:t>-</w:t>
      </w:r>
      <w:r w:rsidR="00285BBB" w:rsidRPr="0023461E">
        <w:rPr>
          <w:rFonts w:ascii="Calibri" w:hAnsi="Calibri" w:cs="Calibri"/>
          <w:color w:val="000000"/>
          <w:sz w:val="22"/>
          <w:szCs w:val="22"/>
        </w:rPr>
        <w:t>related facilities.</w:t>
      </w:r>
      <w:r w:rsidR="00285BBB">
        <w:rPr>
          <w:rFonts w:ascii="Calibri" w:hAnsi="Calibri" w:cs="Calibri"/>
          <w:color w:val="000000"/>
          <w:sz w:val="22"/>
          <w:szCs w:val="22"/>
        </w:rPr>
        <w:t xml:space="preserve">  </w:t>
      </w:r>
      <w:r w:rsidR="00285BBB" w:rsidRPr="0023461E">
        <w:rPr>
          <w:rFonts w:ascii="Calibri" w:hAnsi="Calibri" w:cs="Calibri"/>
          <w:color w:val="000000"/>
          <w:sz w:val="22"/>
          <w:szCs w:val="22"/>
        </w:rPr>
        <w:t>Data collected during the fieldwork and analysis phases</w:t>
      </w:r>
      <w:r w:rsidR="00285BBB">
        <w:rPr>
          <w:rFonts w:ascii="Calibri" w:hAnsi="Calibri" w:cs="Calibri"/>
          <w:color w:val="000000"/>
          <w:sz w:val="22"/>
          <w:szCs w:val="22"/>
        </w:rPr>
        <w:t xml:space="preserve"> </w:t>
      </w:r>
      <w:r w:rsidR="00285BBB" w:rsidRPr="0023461E">
        <w:rPr>
          <w:rFonts w:ascii="Calibri" w:hAnsi="Calibri" w:cs="Calibri"/>
          <w:color w:val="000000"/>
          <w:sz w:val="22"/>
          <w:szCs w:val="22"/>
        </w:rPr>
        <w:t>of the appraisal calendar is stored in the CAMA database and utilized to provide market values each</w:t>
      </w:r>
      <w:r w:rsidR="00285BBB">
        <w:rPr>
          <w:rFonts w:ascii="Calibri" w:hAnsi="Calibri" w:cs="Calibri"/>
          <w:color w:val="000000"/>
          <w:sz w:val="22"/>
          <w:szCs w:val="22"/>
        </w:rPr>
        <w:t xml:space="preserve"> </w:t>
      </w:r>
      <w:r w:rsidR="00285BBB" w:rsidRPr="0023461E">
        <w:rPr>
          <w:rFonts w:ascii="Calibri" w:hAnsi="Calibri" w:cs="Calibri"/>
          <w:color w:val="000000"/>
          <w:sz w:val="22"/>
          <w:szCs w:val="22"/>
        </w:rPr>
        <w:t>year.</w:t>
      </w:r>
    </w:p>
    <w:p w14:paraId="31E903B6" w14:textId="77777777" w:rsidR="00285BBB" w:rsidRDefault="00285BBB" w:rsidP="00285BBB">
      <w:pPr>
        <w:rPr>
          <w:rFonts w:ascii="Calibri" w:hAnsi="Calibri" w:cs="Calibri"/>
          <w:color w:val="000000"/>
          <w:sz w:val="22"/>
          <w:szCs w:val="22"/>
        </w:rPr>
      </w:pPr>
    </w:p>
    <w:p w14:paraId="4082AC29" w14:textId="534019CF" w:rsidR="0023461E" w:rsidRDefault="0023461E" w:rsidP="00285BBB">
      <w:pPr>
        <w:pStyle w:val="Heading3"/>
      </w:pPr>
      <w:bookmarkStart w:id="13" w:name="_Toc62559640"/>
      <w:r w:rsidRPr="0023461E">
        <w:t>Model Specification</w:t>
      </w:r>
      <w:bookmarkEnd w:id="13"/>
    </w:p>
    <w:p w14:paraId="0ABA4BEE" w14:textId="77777777" w:rsidR="00095E12" w:rsidRPr="00095E12" w:rsidRDefault="00095E12" w:rsidP="00095E12"/>
    <w:p w14:paraId="233E3E25" w14:textId="781C4B35" w:rsidR="0093060E" w:rsidRDefault="0023461E" w:rsidP="0093060E">
      <w:pPr>
        <w:pStyle w:val="Heading7"/>
        <w:rPr>
          <w:rFonts w:ascii="Calibri" w:hAnsi="Calibri" w:cs="Calibri"/>
        </w:rPr>
      </w:pPr>
      <w:r w:rsidRPr="0093060E">
        <w:t>Area Analysis</w:t>
      </w:r>
      <w:r w:rsidRPr="0093060E">
        <w:rPr>
          <w:rFonts w:ascii="Calibri" w:hAnsi="Calibri" w:cs="Calibri"/>
        </w:rPr>
        <w:t xml:space="preserve"> </w:t>
      </w:r>
    </w:p>
    <w:p w14:paraId="28CC46A2" w14:textId="212D4846" w:rsidR="00DC70FA"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Data on regional economic forces such as demographic patterns, regional</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location factors, employment and income patterns, general trends in real property prices and</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rents, interest rates, discount rates, and financing trends, availability of vacant land, and</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construction trends and costs are collected from private vendors and public sources. The</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appraisers</w:t>
      </w:r>
      <w:r w:rsidR="00597795" w:rsidRPr="0093060E">
        <w:rPr>
          <w:rFonts w:ascii="Calibri" w:hAnsi="Calibri" w:cs="Calibri"/>
          <w:color w:val="000000"/>
          <w:sz w:val="22"/>
          <w:szCs w:val="22"/>
        </w:rPr>
        <w:t xml:space="preserve"> </w:t>
      </w:r>
      <w:r w:rsidRPr="0093060E">
        <w:rPr>
          <w:rFonts w:ascii="Calibri" w:hAnsi="Calibri" w:cs="Calibri"/>
          <w:color w:val="000000"/>
          <w:sz w:val="22"/>
          <w:szCs w:val="22"/>
        </w:rPr>
        <w:t>analyze the data and meet regularly to discuss how these</w:t>
      </w:r>
      <w:r w:rsidR="00597795" w:rsidRPr="0093060E">
        <w:rPr>
          <w:rFonts w:ascii="Calibri" w:hAnsi="Calibri" w:cs="Calibri"/>
          <w:color w:val="000000"/>
          <w:sz w:val="22"/>
          <w:szCs w:val="22"/>
        </w:rPr>
        <w:t xml:space="preserve"> </w:t>
      </w:r>
      <w:r w:rsidR="0093060E">
        <w:rPr>
          <w:rFonts w:ascii="Calibri" w:hAnsi="Calibri" w:cs="Calibri"/>
          <w:color w:val="000000"/>
          <w:sz w:val="22"/>
          <w:szCs w:val="22"/>
        </w:rPr>
        <w:t>f</w:t>
      </w:r>
      <w:r w:rsidRPr="0093060E">
        <w:rPr>
          <w:rFonts w:ascii="Calibri" w:hAnsi="Calibri" w:cs="Calibri"/>
          <w:color w:val="000000"/>
          <w:sz w:val="22"/>
          <w:szCs w:val="22"/>
        </w:rPr>
        <w:t>actors and trends could</w:t>
      </w:r>
      <w:r w:rsidR="001057E7" w:rsidRPr="0093060E">
        <w:rPr>
          <w:rFonts w:ascii="Calibri" w:hAnsi="Calibri" w:cs="Calibri"/>
          <w:color w:val="000000"/>
          <w:sz w:val="22"/>
          <w:szCs w:val="22"/>
        </w:rPr>
        <w:t xml:space="preserve"> impact</w:t>
      </w:r>
      <w:r w:rsidRPr="0093060E">
        <w:rPr>
          <w:rFonts w:ascii="Calibri" w:hAnsi="Calibri" w:cs="Calibri"/>
          <w:color w:val="000000"/>
          <w:sz w:val="22"/>
          <w:szCs w:val="22"/>
        </w:rPr>
        <w:t xml:space="preserve"> the local real estate market. More detailed analysis by property</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type</w:t>
      </w:r>
      <w:r w:rsidR="0093060E">
        <w:rPr>
          <w:rFonts w:ascii="Calibri" w:hAnsi="Calibri" w:cs="Calibri"/>
          <w:color w:val="000000"/>
          <w:sz w:val="22"/>
          <w:szCs w:val="22"/>
        </w:rPr>
        <w:t xml:space="preserve"> </w:t>
      </w:r>
      <w:r w:rsidRPr="0093060E">
        <w:rPr>
          <w:rFonts w:ascii="Calibri" w:hAnsi="Calibri" w:cs="Calibri"/>
          <w:color w:val="000000"/>
          <w:sz w:val="22"/>
          <w:szCs w:val="22"/>
        </w:rPr>
        <w:t>and various</w:t>
      </w:r>
      <w:r w:rsidR="001057E7" w:rsidRPr="0093060E">
        <w:rPr>
          <w:rFonts w:ascii="Calibri" w:hAnsi="Calibri" w:cs="Calibri"/>
          <w:color w:val="000000"/>
          <w:sz w:val="22"/>
          <w:szCs w:val="22"/>
        </w:rPr>
        <w:t xml:space="preserve"> c</w:t>
      </w:r>
      <w:r w:rsidRPr="0093060E">
        <w:rPr>
          <w:rFonts w:ascii="Calibri" w:hAnsi="Calibri" w:cs="Calibri"/>
          <w:color w:val="000000"/>
          <w:sz w:val="22"/>
          <w:szCs w:val="22"/>
        </w:rPr>
        <w:t>ategories is then undertaken to determine what model recalibration and</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specification will need to occur during the upcoming valuation cycle.</w:t>
      </w:r>
    </w:p>
    <w:p w14:paraId="72A96C6D" w14:textId="101812C0" w:rsidR="0093060E" w:rsidRDefault="0023461E" w:rsidP="0093060E">
      <w:pPr>
        <w:pStyle w:val="Heading7"/>
        <w:rPr>
          <w:rFonts w:ascii="Calibri" w:hAnsi="Calibri" w:cs="Calibri"/>
        </w:rPr>
      </w:pPr>
      <w:r w:rsidRPr="0093060E">
        <w:t>Neighborhood and Market Analysis</w:t>
      </w:r>
    </w:p>
    <w:p w14:paraId="558206C9" w14:textId="52D4E4D2" w:rsidR="00DC70FA"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A commercial neighborhood, submarket, or economic area</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is comprised of land and the commercial properties located within the boundaries of a</w:t>
      </w:r>
      <w:r w:rsidR="001057E7" w:rsidRPr="0093060E">
        <w:rPr>
          <w:rFonts w:ascii="Calibri" w:hAnsi="Calibri" w:cs="Calibri"/>
          <w:color w:val="000000"/>
          <w:sz w:val="22"/>
          <w:szCs w:val="22"/>
        </w:rPr>
        <w:t xml:space="preserve"> </w:t>
      </w:r>
      <w:r w:rsidRPr="0093060E">
        <w:rPr>
          <w:rFonts w:ascii="Calibri" w:hAnsi="Calibri" w:cs="Calibri"/>
          <w:color w:val="000000"/>
          <w:sz w:val="22"/>
          <w:szCs w:val="22"/>
        </w:rPr>
        <w:t>specifically defined geographic location, or a collection of land and the commercial properties</w:t>
      </w:r>
      <w:r w:rsidR="0093060E">
        <w:rPr>
          <w:rFonts w:ascii="Calibri" w:hAnsi="Calibri" w:cs="Calibri"/>
          <w:color w:val="000000"/>
          <w:sz w:val="22"/>
          <w:szCs w:val="22"/>
        </w:rPr>
        <w:t xml:space="preserve"> </w:t>
      </w:r>
      <w:r w:rsidRPr="0093060E">
        <w:rPr>
          <w:rFonts w:ascii="Calibri" w:hAnsi="Calibri" w:cs="Calibri"/>
          <w:color w:val="000000"/>
          <w:sz w:val="22"/>
          <w:szCs w:val="22"/>
        </w:rPr>
        <w:t>defined by similar business functions within a defined geographic location. The school districts</w:t>
      </w:r>
      <w:r w:rsidR="0093060E">
        <w:rPr>
          <w:rFonts w:ascii="Calibri" w:hAnsi="Calibri" w:cs="Calibri"/>
          <w:color w:val="000000"/>
          <w:sz w:val="22"/>
          <w:szCs w:val="22"/>
        </w:rPr>
        <w:t xml:space="preserve"> </w:t>
      </w:r>
      <w:r w:rsidRPr="0093060E">
        <w:rPr>
          <w:rFonts w:ascii="Calibri" w:hAnsi="Calibri" w:cs="Calibri"/>
          <w:color w:val="000000"/>
          <w:sz w:val="22"/>
          <w:szCs w:val="22"/>
        </w:rPr>
        <w:t>within the county provide the first basis of the geographic delineation of the commercial</w:t>
      </w:r>
      <w:r w:rsidR="0093060E">
        <w:rPr>
          <w:rFonts w:ascii="Calibri" w:hAnsi="Calibri" w:cs="Calibri"/>
          <w:color w:val="000000"/>
          <w:sz w:val="22"/>
          <w:szCs w:val="22"/>
        </w:rPr>
        <w:t xml:space="preserve"> </w:t>
      </w:r>
      <w:r w:rsidRPr="0093060E">
        <w:rPr>
          <w:rFonts w:ascii="Calibri" w:hAnsi="Calibri" w:cs="Calibri"/>
          <w:color w:val="000000"/>
          <w:sz w:val="22"/>
          <w:szCs w:val="22"/>
        </w:rPr>
        <w:t>properties by location. Market area delineations can be based on man‐made, political, or</w:t>
      </w:r>
      <w:r w:rsidR="0093060E">
        <w:rPr>
          <w:rFonts w:ascii="Calibri" w:hAnsi="Calibri" w:cs="Calibri"/>
          <w:color w:val="000000"/>
          <w:sz w:val="22"/>
          <w:szCs w:val="22"/>
        </w:rPr>
        <w:t xml:space="preserve"> </w:t>
      </w:r>
      <w:r w:rsidRPr="0093060E">
        <w:rPr>
          <w:rFonts w:ascii="Calibri" w:hAnsi="Calibri" w:cs="Calibri"/>
          <w:color w:val="000000"/>
          <w:sz w:val="22"/>
          <w:szCs w:val="22"/>
        </w:rPr>
        <w:t>natural boundaries. Submarket analysis involves the examination of how physical, economic,</w:t>
      </w:r>
      <w:r w:rsidR="0093060E">
        <w:rPr>
          <w:rFonts w:ascii="Calibri" w:hAnsi="Calibri" w:cs="Calibri"/>
          <w:color w:val="000000"/>
          <w:sz w:val="22"/>
          <w:szCs w:val="22"/>
        </w:rPr>
        <w:t xml:space="preserve"> </w:t>
      </w:r>
      <w:r w:rsidR="007F1C53" w:rsidRPr="0093060E">
        <w:rPr>
          <w:rFonts w:ascii="Calibri" w:hAnsi="Calibri" w:cs="Calibri"/>
          <w:color w:val="000000"/>
          <w:sz w:val="22"/>
          <w:szCs w:val="22"/>
        </w:rPr>
        <w:t>governmental,</w:t>
      </w:r>
      <w:r w:rsidRPr="0093060E">
        <w:rPr>
          <w:rFonts w:ascii="Calibri" w:hAnsi="Calibri" w:cs="Calibri"/>
          <w:color w:val="000000"/>
          <w:sz w:val="22"/>
          <w:szCs w:val="22"/>
        </w:rPr>
        <w:t xml:space="preserve"> and social forces at the local, national and international level influence or affect</w:t>
      </w:r>
      <w:r w:rsidR="0093060E">
        <w:rPr>
          <w:rFonts w:ascii="Calibri" w:hAnsi="Calibri" w:cs="Calibri"/>
          <w:color w:val="000000"/>
          <w:sz w:val="22"/>
          <w:szCs w:val="22"/>
        </w:rPr>
        <w:t xml:space="preserve"> </w:t>
      </w:r>
      <w:r w:rsidRPr="0093060E">
        <w:rPr>
          <w:rFonts w:ascii="Calibri" w:hAnsi="Calibri" w:cs="Calibri"/>
          <w:color w:val="000000"/>
          <w:sz w:val="22"/>
          <w:szCs w:val="22"/>
        </w:rPr>
        <w:t>property values. The effects of these forces are used to determine the highest and best use for</w:t>
      </w:r>
      <w:r w:rsidR="0093060E">
        <w:rPr>
          <w:rFonts w:ascii="Calibri" w:hAnsi="Calibri" w:cs="Calibri"/>
          <w:color w:val="000000"/>
          <w:sz w:val="22"/>
          <w:szCs w:val="22"/>
        </w:rPr>
        <w:t xml:space="preserve"> </w:t>
      </w:r>
      <w:r w:rsidRPr="0093060E">
        <w:rPr>
          <w:rFonts w:ascii="Calibri" w:hAnsi="Calibri" w:cs="Calibri"/>
          <w:color w:val="000000"/>
          <w:sz w:val="22"/>
          <w:szCs w:val="22"/>
        </w:rPr>
        <w:t>a property, and to select the appropriate sale, income, and cost data in the valuation process.</w:t>
      </w:r>
      <w:r w:rsidR="0093060E">
        <w:rPr>
          <w:rFonts w:ascii="Calibri" w:hAnsi="Calibri" w:cs="Calibri"/>
          <w:color w:val="000000"/>
          <w:sz w:val="22"/>
          <w:szCs w:val="22"/>
        </w:rPr>
        <w:t xml:space="preserve">  </w:t>
      </w:r>
      <w:r w:rsidRPr="0093060E">
        <w:rPr>
          <w:rFonts w:ascii="Calibri" w:hAnsi="Calibri" w:cs="Calibri"/>
          <w:color w:val="000000"/>
          <w:sz w:val="22"/>
          <w:szCs w:val="22"/>
        </w:rPr>
        <w:t>Economic area identification and delineation by each major property use type is a key</w:t>
      </w:r>
      <w:r w:rsidR="0093060E">
        <w:rPr>
          <w:rFonts w:ascii="Calibri" w:hAnsi="Calibri" w:cs="Calibri"/>
          <w:color w:val="000000"/>
          <w:sz w:val="22"/>
          <w:szCs w:val="22"/>
        </w:rPr>
        <w:t xml:space="preserve"> </w:t>
      </w:r>
      <w:r w:rsidRPr="0093060E">
        <w:rPr>
          <w:rFonts w:ascii="Calibri" w:hAnsi="Calibri" w:cs="Calibri"/>
          <w:color w:val="000000"/>
          <w:sz w:val="22"/>
          <w:szCs w:val="22"/>
        </w:rPr>
        <w:t>component in a commercial mass appraisal valuation system. Economic areas are periodically</w:t>
      </w:r>
      <w:r w:rsidR="0093060E">
        <w:rPr>
          <w:rFonts w:ascii="Calibri" w:hAnsi="Calibri" w:cs="Calibri"/>
          <w:color w:val="000000"/>
          <w:sz w:val="22"/>
          <w:szCs w:val="22"/>
        </w:rPr>
        <w:t xml:space="preserve"> </w:t>
      </w:r>
      <w:r w:rsidRPr="0093060E">
        <w:rPr>
          <w:rFonts w:ascii="Calibri" w:hAnsi="Calibri" w:cs="Calibri"/>
          <w:color w:val="000000"/>
          <w:sz w:val="22"/>
          <w:szCs w:val="22"/>
        </w:rPr>
        <w:t>reviewed to determine if a revised delineation is required.</w:t>
      </w:r>
    </w:p>
    <w:p w14:paraId="025F058D" w14:textId="7693334D" w:rsidR="0093060E" w:rsidRDefault="0023461E" w:rsidP="0093060E">
      <w:pPr>
        <w:pStyle w:val="Heading7"/>
        <w:rPr>
          <w:rFonts w:ascii="Calibri" w:hAnsi="Calibri" w:cs="Calibri"/>
        </w:rPr>
      </w:pPr>
      <w:r w:rsidRPr="0093060E">
        <w:t>Highest and Best Use Analysis</w:t>
      </w:r>
    </w:p>
    <w:p w14:paraId="33C60D96" w14:textId="634F5AC7" w:rsidR="0023461E"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The highest and best use is the most reasonable and probable</w:t>
      </w:r>
      <w:r w:rsidR="0093060E">
        <w:rPr>
          <w:rFonts w:ascii="Calibri" w:hAnsi="Calibri" w:cs="Calibri"/>
          <w:color w:val="000000"/>
          <w:sz w:val="22"/>
          <w:szCs w:val="22"/>
        </w:rPr>
        <w:t xml:space="preserve"> </w:t>
      </w:r>
      <w:r w:rsidRPr="0093060E">
        <w:rPr>
          <w:rFonts w:ascii="Calibri" w:hAnsi="Calibri" w:cs="Calibri"/>
          <w:color w:val="000000"/>
          <w:sz w:val="22"/>
          <w:szCs w:val="22"/>
        </w:rPr>
        <w:t>use that generates the highest present value of the real estate, as of the date of valuation. The</w:t>
      </w:r>
      <w:r w:rsidR="0093060E">
        <w:rPr>
          <w:rFonts w:ascii="Calibri" w:hAnsi="Calibri" w:cs="Calibri"/>
          <w:color w:val="000000"/>
          <w:sz w:val="22"/>
          <w:szCs w:val="22"/>
        </w:rPr>
        <w:t xml:space="preserve"> </w:t>
      </w:r>
      <w:r w:rsidRPr="0093060E">
        <w:rPr>
          <w:rFonts w:ascii="Calibri" w:hAnsi="Calibri" w:cs="Calibri"/>
          <w:color w:val="000000"/>
          <w:sz w:val="22"/>
          <w:szCs w:val="22"/>
        </w:rPr>
        <w:t>highest and best use of any given property must be physically possible, legally permissible,</w:t>
      </w:r>
      <w:r w:rsidR="0093060E">
        <w:rPr>
          <w:rFonts w:ascii="Calibri" w:hAnsi="Calibri" w:cs="Calibri"/>
          <w:color w:val="000000"/>
          <w:sz w:val="22"/>
          <w:szCs w:val="22"/>
        </w:rPr>
        <w:t xml:space="preserve"> </w:t>
      </w:r>
      <w:r w:rsidRPr="0093060E">
        <w:rPr>
          <w:rFonts w:ascii="Calibri" w:hAnsi="Calibri" w:cs="Calibri"/>
          <w:color w:val="000000"/>
          <w:sz w:val="22"/>
          <w:szCs w:val="22"/>
        </w:rPr>
        <w:t>financially feasible, and maximally productive. It is that use that will generate the highest net</w:t>
      </w:r>
      <w:r w:rsidR="0093060E">
        <w:rPr>
          <w:rFonts w:ascii="Calibri" w:hAnsi="Calibri" w:cs="Calibri"/>
          <w:color w:val="000000"/>
          <w:sz w:val="22"/>
          <w:szCs w:val="22"/>
        </w:rPr>
        <w:t xml:space="preserve"> </w:t>
      </w:r>
      <w:r w:rsidRPr="0093060E">
        <w:rPr>
          <w:rFonts w:ascii="Calibri" w:hAnsi="Calibri" w:cs="Calibri"/>
          <w:color w:val="000000"/>
          <w:sz w:val="22"/>
          <w:szCs w:val="22"/>
        </w:rPr>
        <w:t xml:space="preserve">return to the property over a period of time. The appraiser must </w:t>
      </w:r>
      <w:r w:rsidRPr="0093060E">
        <w:rPr>
          <w:rFonts w:ascii="Calibri" w:hAnsi="Calibri" w:cs="Calibri"/>
          <w:color w:val="000000"/>
          <w:sz w:val="22"/>
          <w:szCs w:val="22"/>
        </w:rPr>
        <w:lastRenderedPageBreak/>
        <w:t>consider the most probable use</w:t>
      </w:r>
      <w:r w:rsidR="0093060E">
        <w:rPr>
          <w:rFonts w:ascii="Calibri" w:hAnsi="Calibri" w:cs="Calibri"/>
          <w:color w:val="000000"/>
          <w:sz w:val="22"/>
          <w:szCs w:val="22"/>
        </w:rPr>
        <w:t xml:space="preserve"> </w:t>
      </w:r>
      <w:r w:rsidRPr="0093060E">
        <w:rPr>
          <w:rFonts w:ascii="Calibri" w:hAnsi="Calibri" w:cs="Calibri"/>
          <w:color w:val="000000"/>
          <w:sz w:val="22"/>
          <w:szCs w:val="22"/>
        </w:rPr>
        <w:t>that is permitted under local administrative regulations and ordinances. While its current zoning</w:t>
      </w:r>
      <w:r w:rsidR="0093060E">
        <w:rPr>
          <w:rFonts w:ascii="Calibri" w:hAnsi="Calibri" w:cs="Calibri"/>
          <w:color w:val="000000"/>
          <w:sz w:val="22"/>
          <w:szCs w:val="22"/>
        </w:rPr>
        <w:t xml:space="preserve"> </w:t>
      </w:r>
      <w:r w:rsidRPr="0093060E">
        <w:rPr>
          <w:rFonts w:ascii="Calibri" w:hAnsi="Calibri" w:cs="Calibri"/>
          <w:color w:val="000000"/>
          <w:sz w:val="22"/>
          <w:szCs w:val="22"/>
        </w:rPr>
        <w:t>regulation may restrict a property’s use, the appraiser may also consider the probability that the</w:t>
      </w:r>
      <w:r w:rsidR="0093060E">
        <w:rPr>
          <w:rFonts w:ascii="Calibri" w:hAnsi="Calibri" w:cs="Calibri"/>
          <w:color w:val="000000"/>
          <w:sz w:val="22"/>
          <w:szCs w:val="22"/>
        </w:rPr>
        <w:t xml:space="preserve"> </w:t>
      </w:r>
      <w:r w:rsidRPr="0093060E">
        <w:rPr>
          <w:rFonts w:ascii="Calibri" w:hAnsi="Calibri" w:cs="Calibri"/>
          <w:color w:val="000000"/>
          <w:sz w:val="22"/>
          <w:szCs w:val="22"/>
        </w:rPr>
        <w:t>zoning could be changed, based on activity in the area. A property’s current use is often the</w:t>
      </w:r>
      <w:r w:rsidR="0093060E">
        <w:rPr>
          <w:rFonts w:ascii="Calibri" w:hAnsi="Calibri" w:cs="Calibri"/>
          <w:color w:val="000000"/>
          <w:sz w:val="22"/>
          <w:szCs w:val="22"/>
        </w:rPr>
        <w:t xml:space="preserve"> </w:t>
      </w:r>
      <w:r w:rsidRPr="0093060E">
        <w:rPr>
          <w:rFonts w:ascii="Calibri" w:hAnsi="Calibri" w:cs="Calibri"/>
          <w:color w:val="000000"/>
          <w:sz w:val="22"/>
          <w:szCs w:val="22"/>
        </w:rPr>
        <w:t>highest and best use as a result of zoning regulations. However, there are times when the</w:t>
      </w:r>
      <w:r w:rsidRPr="0023461E">
        <w:br/>
      </w:r>
      <w:r w:rsidRPr="0093060E">
        <w:rPr>
          <w:rFonts w:ascii="Calibri" w:hAnsi="Calibri" w:cs="Calibri"/>
          <w:color w:val="000000"/>
          <w:sz w:val="22"/>
          <w:szCs w:val="22"/>
        </w:rPr>
        <w:t>market and zoning changes proposed and allowed by a city have defined areas in transition</w:t>
      </w:r>
      <w:r w:rsidR="0093060E">
        <w:rPr>
          <w:rFonts w:ascii="Calibri" w:hAnsi="Calibri" w:cs="Calibri"/>
          <w:color w:val="000000"/>
          <w:sz w:val="22"/>
          <w:szCs w:val="22"/>
        </w:rPr>
        <w:t xml:space="preserve"> </w:t>
      </w:r>
      <w:r w:rsidRPr="0093060E">
        <w:rPr>
          <w:rFonts w:ascii="Calibri" w:hAnsi="Calibri" w:cs="Calibri"/>
          <w:color w:val="000000"/>
          <w:sz w:val="22"/>
          <w:szCs w:val="22"/>
        </w:rPr>
        <w:t>where the highest and best use may not reflect the actual use of the property at the time of</w:t>
      </w:r>
      <w:r w:rsidR="0093060E">
        <w:rPr>
          <w:rFonts w:ascii="Calibri" w:hAnsi="Calibri" w:cs="Calibri"/>
          <w:color w:val="000000"/>
          <w:sz w:val="22"/>
          <w:szCs w:val="22"/>
        </w:rPr>
        <w:t xml:space="preserve"> </w:t>
      </w:r>
      <w:r w:rsidRPr="0093060E">
        <w:rPr>
          <w:rFonts w:ascii="Calibri" w:hAnsi="Calibri" w:cs="Calibri"/>
          <w:color w:val="000000"/>
          <w:sz w:val="22"/>
          <w:szCs w:val="22"/>
        </w:rPr>
        <w:t>appraisal.</w:t>
      </w:r>
    </w:p>
    <w:p w14:paraId="4424A2B6" w14:textId="5C157319" w:rsidR="0023461E" w:rsidRDefault="0023461E" w:rsidP="0023461E">
      <w:pPr>
        <w:pStyle w:val="Heading3"/>
      </w:pPr>
      <w:r w:rsidRPr="0023461E">
        <w:rPr>
          <w:rFonts w:ascii="Calibri" w:hAnsi="Calibri" w:cs="Calibri"/>
        </w:rPr>
        <w:br/>
      </w:r>
      <w:bookmarkStart w:id="14" w:name="_Toc62559641"/>
      <w:r w:rsidRPr="0023461E">
        <w:t>Model Calibration</w:t>
      </w:r>
      <w:bookmarkEnd w:id="14"/>
    </w:p>
    <w:p w14:paraId="3DED7640" w14:textId="77777777" w:rsidR="00095E12" w:rsidRPr="00095E12" w:rsidRDefault="00095E12" w:rsidP="00095E12"/>
    <w:p w14:paraId="12D5F4B6" w14:textId="54B5D6D5" w:rsidR="001364D8" w:rsidRDefault="0023461E" w:rsidP="001364D8">
      <w:pPr>
        <w:pStyle w:val="Heading7"/>
        <w:rPr>
          <w:rFonts w:ascii="Calibri" w:hAnsi="Calibri" w:cs="Calibri"/>
        </w:rPr>
      </w:pPr>
      <w:r w:rsidRPr="0093060E">
        <w:t>Cost Schedules</w:t>
      </w:r>
    </w:p>
    <w:p w14:paraId="1C8F2628" w14:textId="0DA52054" w:rsidR="00DC70FA" w:rsidRPr="0093060E" w:rsidRDefault="0023461E" w:rsidP="0093060E">
      <w:pPr>
        <w:rPr>
          <w:rFonts w:ascii="Calibri" w:hAnsi="Calibri" w:cs="Calibri"/>
          <w:color w:val="000000"/>
          <w:sz w:val="22"/>
          <w:szCs w:val="22"/>
        </w:rPr>
      </w:pPr>
      <w:r w:rsidRPr="0093060E">
        <w:rPr>
          <w:rFonts w:ascii="Calibri" w:hAnsi="Calibri" w:cs="Calibri"/>
          <w:color w:val="000000"/>
          <w:sz w:val="22"/>
          <w:szCs w:val="22"/>
        </w:rPr>
        <w:t>The cost approach to value is applied to all improved real property utilizing the</w:t>
      </w:r>
      <w:r w:rsidRPr="0093060E">
        <w:rPr>
          <w:rFonts w:ascii="Calibri" w:hAnsi="Calibri" w:cs="Calibri"/>
          <w:color w:val="000000"/>
          <w:sz w:val="22"/>
          <w:szCs w:val="22"/>
        </w:rPr>
        <w:br/>
        <w:t>comparative unit or square foot method to determine replacement cost new. Replacement cost</w:t>
      </w:r>
      <w:r w:rsidRPr="0093060E">
        <w:rPr>
          <w:rFonts w:ascii="Calibri" w:hAnsi="Calibri" w:cs="Calibri"/>
          <w:color w:val="000000"/>
          <w:sz w:val="22"/>
          <w:szCs w:val="22"/>
        </w:rPr>
        <w:br/>
        <w:t>new should include all direct and indirect costs, including materials, labor, supervision, architect</w:t>
      </w:r>
      <w:r w:rsidRPr="0093060E">
        <w:rPr>
          <w:rFonts w:ascii="Calibri" w:hAnsi="Calibri" w:cs="Calibri"/>
          <w:color w:val="000000"/>
          <w:sz w:val="22"/>
          <w:szCs w:val="22"/>
        </w:rPr>
        <w:br/>
        <w:t>and legal fees, overhead and a reasonable profit. Development of a comparative cost unit for</w:t>
      </w:r>
      <w:r w:rsidRPr="0093060E">
        <w:rPr>
          <w:rFonts w:ascii="Calibri" w:hAnsi="Calibri" w:cs="Calibri"/>
          <w:color w:val="000000"/>
          <w:sz w:val="22"/>
          <w:szCs w:val="22"/>
        </w:rPr>
        <w:br/>
        <w:t>each building class involves the utilization of national cost data reporting services as well as</w:t>
      </w:r>
      <w:r w:rsidRPr="0093060E">
        <w:rPr>
          <w:rFonts w:ascii="Calibri" w:hAnsi="Calibri" w:cs="Calibri"/>
          <w:color w:val="000000"/>
          <w:sz w:val="22"/>
          <w:szCs w:val="22"/>
        </w:rPr>
        <w:br/>
        <w:t>consideration of actual cost information on comparable properties within the county. A base</w:t>
      </w:r>
      <w:r w:rsidRPr="0093060E">
        <w:rPr>
          <w:rFonts w:ascii="Calibri" w:hAnsi="Calibri" w:cs="Calibri"/>
          <w:color w:val="000000"/>
          <w:sz w:val="22"/>
          <w:szCs w:val="22"/>
        </w:rPr>
        <w:br/>
        <w:t>cost rate has been developed for each building class and represents the replacement cost per</w:t>
      </w:r>
      <w:r w:rsidRPr="0093060E">
        <w:rPr>
          <w:rFonts w:ascii="Calibri" w:hAnsi="Calibri" w:cs="Calibri"/>
          <w:color w:val="000000"/>
          <w:sz w:val="22"/>
          <w:szCs w:val="22"/>
        </w:rPr>
        <w:br/>
        <w:t>unit for a benchmark property for each class. Date and location modifiers are necessary to</w:t>
      </w:r>
      <w:r w:rsidRPr="0093060E">
        <w:rPr>
          <w:rFonts w:ascii="Calibri" w:hAnsi="Calibri" w:cs="Calibri"/>
          <w:color w:val="000000"/>
          <w:sz w:val="22"/>
          <w:szCs w:val="22"/>
        </w:rPr>
        <w:br/>
        <w:t>adjust cost data to reflect conditions in a specific market and changes in costs over a period of</w:t>
      </w:r>
      <w:r w:rsidRPr="0093060E">
        <w:rPr>
          <w:rFonts w:ascii="Calibri" w:hAnsi="Calibri" w:cs="Calibri"/>
          <w:color w:val="000000"/>
          <w:sz w:val="22"/>
          <w:szCs w:val="22"/>
        </w:rPr>
        <w:br/>
        <w:t>time. Because a national cost service is used as a basis for the cost models, location modifiers</w:t>
      </w:r>
      <w:r w:rsidRPr="0093060E">
        <w:rPr>
          <w:rFonts w:ascii="Calibri" w:hAnsi="Calibri" w:cs="Calibri"/>
          <w:color w:val="000000"/>
          <w:sz w:val="22"/>
          <w:szCs w:val="22"/>
        </w:rPr>
        <w:br/>
        <w:t xml:space="preserve">are necessary to adjust these base costs specifically for </w:t>
      </w:r>
      <w:r w:rsidR="00712B74" w:rsidRPr="0093060E">
        <w:rPr>
          <w:rFonts w:ascii="Calibri" w:hAnsi="Calibri" w:cs="Calibri"/>
          <w:color w:val="000000"/>
          <w:sz w:val="22"/>
          <w:szCs w:val="22"/>
        </w:rPr>
        <w:t>Bell</w:t>
      </w:r>
      <w:r w:rsidRPr="0093060E">
        <w:rPr>
          <w:rFonts w:ascii="Calibri" w:hAnsi="Calibri" w:cs="Calibri"/>
          <w:color w:val="000000"/>
          <w:sz w:val="22"/>
          <w:szCs w:val="22"/>
        </w:rPr>
        <w:t xml:space="preserve"> County. The national cost services</w:t>
      </w:r>
      <w:r w:rsidRPr="0093060E">
        <w:rPr>
          <w:rFonts w:ascii="Calibri" w:hAnsi="Calibri" w:cs="Calibri"/>
          <w:color w:val="000000"/>
          <w:sz w:val="22"/>
          <w:szCs w:val="22"/>
        </w:rPr>
        <w:br/>
        <w:t>provide these modifiers and are also checked with any known local sales obtained by the</w:t>
      </w:r>
      <w:r w:rsidRPr="0093060E">
        <w:rPr>
          <w:rFonts w:ascii="Calibri" w:hAnsi="Calibri" w:cs="Calibri"/>
          <w:color w:val="000000"/>
          <w:sz w:val="22"/>
          <w:szCs w:val="22"/>
        </w:rPr>
        <w:br/>
        <w:t>appraisal district.</w:t>
      </w:r>
    </w:p>
    <w:p w14:paraId="1163BA51" w14:textId="2D17C8EF" w:rsidR="001364D8" w:rsidRDefault="0023461E" w:rsidP="001364D8">
      <w:pPr>
        <w:pStyle w:val="Heading7"/>
        <w:rPr>
          <w:rFonts w:ascii="Calibri" w:hAnsi="Calibri" w:cs="Calibri"/>
        </w:rPr>
      </w:pPr>
      <w:r w:rsidRPr="001364D8">
        <w:t>Depreciation</w:t>
      </w:r>
    </w:p>
    <w:p w14:paraId="0F9BA0B8" w14:textId="16A8D19D" w:rsidR="00DC70FA" w:rsidRDefault="0023461E" w:rsidP="001364D8">
      <w:pPr>
        <w:rPr>
          <w:rFonts w:ascii="Calibri" w:hAnsi="Calibri" w:cs="Calibri"/>
          <w:color w:val="000000"/>
          <w:sz w:val="22"/>
          <w:szCs w:val="22"/>
        </w:rPr>
      </w:pPr>
      <w:r w:rsidRPr="001364D8">
        <w:rPr>
          <w:rFonts w:ascii="Calibri" w:hAnsi="Calibri" w:cs="Calibri"/>
          <w:color w:val="000000"/>
          <w:sz w:val="22"/>
          <w:szCs w:val="22"/>
        </w:rPr>
        <w:t>Physical depreciation is expressed as a percentage that is computed and</w:t>
      </w:r>
      <w:r w:rsidR="001364D8">
        <w:rPr>
          <w:rFonts w:ascii="Calibri" w:hAnsi="Calibri" w:cs="Calibri"/>
          <w:color w:val="000000"/>
          <w:sz w:val="22"/>
          <w:szCs w:val="22"/>
        </w:rPr>
        <w:t xml:space="preserve"> </w:t>
      </w:r>
      <w:r w:rsidRPr="001364D8">
        <w:rPr>
          <w:rFonts w:ascii="Calibri" w:hAnsi="Calibri" w:cs="Calibri"/>
          <w:color w:val="000000"/>
          <w:sz w:val="22"/>
          <w:szCs w:val="22"/>
        </w:rPr>
        <w:t>subtracted from estimated replacement cost new. The percentage rate is dependent on the</w:t>
      </w:r>
      <w:r w:rsidR="001364D8">
        <w:rPr>
          <w:rFonts w:ascii="Calibri" w:hAnsi="Calibri" w:cs="Calibri"/>
          <w:color w:val="000000"/>
          <w:sz w:val="22"/>
          <w:szCs w:val="22"/>
        </w:rPr>
        <w:t xml:space="preserve"> </w:t>
      </w:r>
      <w:r w:rsidRPr="001364D8">
        <w:rPr>
          <w:rFonts w:ascii="Calibri" w:hAnsi="Calibri" w:cs="Calibri"/>
          <w:color w:val="000000"/>
          <w:sz w:val="22"/>
          <w:szCs w:val="22"/>
        </w:rPr>
        <w:t>class, condition, effective age, and economic life of an improvement. Depreciation tables are</w:t>
      </w:r>
      <w:r w:rsidR="001364D8">
        <w:rPr>
          <w:rFonts w:ascii="Calibri" w:hAnsi="Calibri" w:cs="Calibri"/>
          <w:color w:val="000000"/>
          <w:sz w:val="22"/>
          <w:szCs w:val="22"/>
        </w:rPr>
        <w:t xml:space="preserve"> </w:t>
      </w:r>
      <w:r w:rsidRPr="001364D8">
        <w:rPr>
          <w:rFonts w:ascii="Calibri" w:hAnsi="Calibri" w:cs="Calibri"/>
          <w:color w:val="000000"/>
          <w:sz w:val="22"/>
          <w:szCs w:val="22"/>
        </w:rPr>
        <w:t>derived from Marshall &amp; Swift publications, set up based on structure classifications, and</w:t>
      </w:r>
      <w:r w:rsidR="001364D8">
        <w:rPr>
          <w:rFonts w:ascii="Calibri" w:hAnsi="Calibri" w:cs="Calibri"/>
          <w:color w:val="000000"/>
          <w:sz w:val="22"/>
          <w:szCs w:val="22"/>
        </w:rPr>
        <w:t xml:space="preserve"> </w:t>
      </w:r>
      <w:r w:rsidRPr="001364D8">
        <w:rPr>
          <w:rFonts w:ascii="Calibri" w:hAnsi="Calibri" w:cs="Calibri"/>
          <w:color w:val="000000"/>
          <w:sz w:val="22"/>
          <w:szCs w:val="22"/>
        </w:rPr>
        <w:t>observed each year through market sales for potential adjustments.</w:t>
      </w:r>
    </w:p>
    <w:p w14:paraId="4CF57475" w14:textId="114A8645" w:rsidR="001364D8" w:rsidRDefault="0023461E" w:rsidP="001364D8">
      <w:pPr>
        <w:pStyle w:val="Heading7"/>
        <w:rPr>
          <w:rFonts w:ascii="Calibri" w:hAnsi="Calibri" w:cs="Calibri"/>
        </w:rPr>
      </w:pPr>
      <w:r w:rsidRPr="001364D8">
        <w:t>Sales Information</w:t>
      </w:r>
    </w:p>
    <w:p w14:paraId="075DE806" w14:textId="1A4A012C" w:rsidR="00DC70FA" w:rsidRDefault="0023461E" w:rsidP="001364D8">
      <w:pPr>
        <w:rPr>
          <w:rFonts w:ascii="Calibri" w:hAnsi="Calibri" w:cs="Calibri"/>
          <w:color w:val="000000"/>
          <w:sz w:val="22"/>
          <w:szCs w:val="22"/>
        </w:rPr>
      </w:pPr>
      <w:r w:rsidRPr="001364D8">
        <w:rPr>
          <w:rFonts w:ascii="Calibri" w:hAnsi="Calibri" w:cs="Calibri"/>
          <w:color w:val="000000"/>
          <w:sz w:val="22"/>
          <w:szCs w:val="22"/>
        </w:rPr>
        <w:t>Sales files for the storage of sales data for improved properties are</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 xml:space="preserve">maintained for each type of </w:t>
      </w:r>
      <w:r w:rsidR="001364D8">
        <w:rPr>
          <w:rFonts w:ascii="Calibri" w:hAnsi="Calibri" w:cs="Calibri"/>
          <w:color w:val="000000"/>
          <w:sz w:val="22"/>
          <w:szCs w:val="22"/>
        </w:rPr>
        <w:t>c</w:t>
      </w:r>
      <w:r w:rsidRPr="001364D8">
        <w:rPr>
          <w:rFonts w:ascii="Calibri" w:hAnsi="Calibri" w:cs="Calibri"/>
          <w:color w:val="000000"/>
          <w:sz w:val="22"/>
          <w:szCs w:val="22"/>
        </w:rPr>
        <w:t>ommercial real property. Commercial improved sales are collected</w:t>
      </w:r>
      <w:r w:rsidR="001364D8">
        <w:rPr>
          <w:rFonts w:ascii="Calibri" w:hAnsi="Calibri" w:cs="Calibri"/>
          <w:color w:val="000000"/>
          <w:sz w:val="22"/>
          <w:szCs w:val="22"/>
        </w:rPr>
        <w:t xml:space="preserve"> </w:t>
      </w:r>
      <w:r w:rsidRPr="001364D8">
        <w:rPr>
          <w:rFonts w:ascii="Calibri" w:hAnsi="Calibri" w:cs="Calibri"/>
          <w:color w:val="000000"/>
          <w:sz w:val="22"/>
          <w:szCs w:val="22"/>
        </w:rPr>
        <w:t>from a variety of sources, including: district survey letters sent to buyers and sellers, field</w:t>
      </w:r>
      <w:r w:rsidR="001364D8">
        <w:rPr>
          <w:rFonts w:ascii="Calibri" w:hAnsi="Calibri" w:cs="Calibri"/>
          <w:color w:val="000000"/>
          <w:sz w:val="22"/>
          <w:szCs w:val="22"/>
        </w:rPr>
        <w:t xml:space="preserve"> </w:t>
      </w:r>
      <w:r w:rsidRPr="001364D8">
        <w:rPr>
          <w:rFonts w:ascii="Calibri" w:hAnsi="Calibri" w:cs="Calibri"/>
          <w:color w:val="000000"/>
          <w:sz w:val="22"/>
          <w:szCs w:val="22"/>
        </w:rPr>
        <w:t>discovery, protest hearings, builders, publications, third parties, and realtors and brokers.</w:t>
      </w:r>
      <w:r w:rsidR="001364D8">
        <w:rPr>
          <w:rFonts w:ascii="Calibri" w:hAnsi="Calibri" w:cs="Calibri"/>
          <w:color w:val="000000"/>
          <w:sz w:val="22"/>
          <w:szCs w:val="22"/>
        </w:rPr>
        <w:t xml:space="preserve">  </w:t>
      </w:r>
      <w:r w:rsidRPr="001364D8">
        <w:rPr>
          <w:rFonts w:ascii="Calibri" w:hAnsi="Calibri" w:cs="Calibri"/>
          <w:color w:val="000000"/>
          <w:sz w:val="22"/>
          <w:szCs w:val="22"/>
        </w:rPr>
        <w:t>A</w:t>
      </w:r>
      <w:r w:rsidR="001364D8">
        <w:rPr>
          <w:rFonts w:ascii="Calibri" w:hAnsi="Calibri" w:cs="Calibri"/>
          <w:color w:val="000000"/>
          <w:sz w:val="22"/>
          <w:szCs w:val="22"/>
        </w:rPr>
        <w:t xml:space="preserve"> </w:t>
      </w:r>
      <w:r w:rsidRPr="001364D8">
        <w:rPr>
          <w:rFonts w:ascii="Calibri" w:hAnsi="Calibri" w:cs="Calibri"/>
          <w:color w:val="000000"/>
          <w:sz w:val="22"/>
          <w:szCs w:val="22"/>
        </w:rPr>
        <w:t>system of type, source, validity and verification codes has been established to define salient</w:t>
      </w:r>
      <w:r w:rsidR="001364D8">
        <w:rPr>
          <w:rFonts w:ascii="Calibri" w:hAnsi="Calibri" w:cs="Calibri"/>
          <w:color w:val="000000"/>
          <w:sz w:val="22"/>
          <w:szCs w:val="22"/>
        </w:rPr>
        <w:t xml:space="preserve"> </w:t>
      </w:r>
      <w:r w:rsidRPr="001364D8">
        <w:rPr>
          <w:rFonts w:ascii="Calibri" w:hAnsi="Calibri" w:cs="Calibri"/>
          <w:color w:val="000000"/>
          <w:sz w:val="22"/>
          <w:szCs w:val="22"/>
        </w:rPr>
        <w:t>facts related to a property’s purchase or transfer and to help determine relevant market sale</w:t>
      </w:r>
      <w:r w:rsidR="001364D8">
        <w:rPr>
          <w:rFonts w:ascii="Calibri" w:hAnsi="Calibri" w:cs="Calibri"/>
          <w:color w:val="000000"/>
          <w:sz w:val="22"/>
          <w:szCs w:val="22"/>
        </w:rPr>
        <w:t xml:space="preserve"> </w:t>
      </w:r>
      <w:r w:rsidRPr="001364D8">
        <w:rPr>
          <w:rFonts w:ascii="Calibri" w:hAnsi="Calibri" w:cs="Calibri"/>
          <w:color w:val="000000"/>
          <w:sz w:val="22"/>
          <w:szCs w:val="22"/>
        </w:rPr>
        <w:t>price information. The effect of time as an influence on price can be considered by paired and</w:t>
      </w:r>
      <w:r w:rsidR="001364D8">
        <w:rPr>
          <w:rFonts w:ascii="Calibri" w:hAnsi="Calibri" w:cs="Calibri"/>
          <w:color w:val="000000"/>
          <w:sz w:val="22"/>
          <w:szCs w:val="22"/>
        </w:rPr>
        <w:t xml:space="preserve"> </w:t>
      </w:r>
      <w:r w:rsidRPr="001364D8">
        <w:rPr>
          <w:rFonts w:ascii="Calibri" w:hAnsi="Calibri" w:cs="Calibri"/>
          <w:color w:val="000000"/>
          <w:sz w:val="22"/>
          <w:szCs w:val="22"/>
        </w:rPr>
        <w:t>re‐sales analysis or forecast trending and applied in the ratio study to the sales as indicated</w:t>
      </w:r>
      <w:r w:rsidR="001364D8">
        <w:rPr>
          <w:rFonts w:ascii="Calibri" w:hAnsi="Calibri" w:cs="Calibri"/>
          <w:color w:val="000000"/>
          <w:sz w:val="22"/>
          <w:szCs w:val="22"/>
        </w:rPr>
        <w:t xml:space="preserve"> </w:t>
      </w:r>
      <w:r w:rsidRPr="001364D8">
        <w:rPr>
          <w:rFonts w:ascii="Calibri" w:hAnsi="Calibri" w:cs="Calibri"/>
          <w:color w:val="000000"/>
          <w:sz w:val="22"/>
          <w:szCs w:val="22"/>
        </w:rPr>
        <w:t>within each neighborhood area.</w:t>
      </w:r>
    </w:p>
    <w:p w14:paraId="60AD79DA" w14:textId="70D44438" w:rsidR="001364D8" w:rsidRDefault="0023461E" w:rsidP="001364D8">
      <w:pPr>
        <w:pStyle w:val="Heading7"/>
        <w:rPr>
          <w:rFonts w:ascii="Calibri" w:hAnsi="Calibri" w:cs="Calibri"/>
        </w:rPr>
      </w:pPr>
      <w:r w:rsidRPr="001364D8">
        <w:lastRenderedPageBreak/>
        <w:t>Sales Comparison</w:t>
      </w:r>
    </w:p>
    <w:p w14:paraId="28276435" w14:textId="532DBC14" w:rsidR="00DC70FA" w:rsidRPr="001364D8" w:rsidRDefault="0023461E" w:rsidP="001364D8">
      <w:pPr>
        <w:rPr>
          <w:rFonts w:ascii="Calibri" w:hAnsi="Calibri" w:cs="Calibri"/>
          <w:color w:val="000000"/>
          <w:sz w:val="22"/>
          <w:szCs w:val="22"/>
        </w:rPr>
      </w:pPr>
      <w:r w:rsidRPr="001364D8">
        <w:rPr>
          <w:rFonts w:ascii="Calibri" w:hAnsi="Calibri" w:cs="Calibri"/>
          <w:color w:val="000000"/>
          <w:sz w:val="22"/>
          <w:szCs w:val="22"/>
        </w:rPr>
        <w:t>Commercial sales models are derived by utilizing various comparison</w:t>
      </w:r>
      <w:r w:rsidR="001057E7" w:rsidRPr="001364D8">
        <w:rPr>
          <w:rFonts w:ascii="Calibri" w:hAnsi="Calibri" w:cs="Calibri"/>
          <w:color w:val="000000"/>
          <w:sz w:val="22"/>
          <w:szCs w:val="22"/>
        </w:rPr>
        <w:t xml:space="preserve"> </w:t>
      </w:r>
      <w:r w:rsidRPr="001364D8">
        <w:rPr>
          <w:rFonts w:ascii="Calibri" w:hAnsi="Calibri" w:cs="Calibri"/>
          <w:color w:val="000000"/>
          <w:sz w:val="22"/>
          <w:szCs w:val="22"/>
        </w:rPr>
        <w:t>elements between properties within the same use type. Common elements include, but are not</w:t>
      </w:r>
      <w:r w:rsidR="001364D8">
        <w:rPr>
          <w:rFonts w:ascii="Calibri" w:hAnsi="Calibri" w:cs="Calibri"/>
          <w:color w:val="000000"/>
          <w:sz w:val="22"/>
          <w:szCs w:val="22"/>
        </w:rPr>
        <w:t xml:space="preserve"> </w:t>
      </w:r>
      <w:r w:rsidRPr="001364D8">
        <w:rPr>
          <w:rFonts w:ascii="Calibri" w:hAnsi="Calibri" w:cs="Calibri"/>
          <w:color w:val="000000"/>
          <w:sz w:val="22"/>
          <w:szCs w:val="22"/>
        </w:rPr>
        <w:t>limited to type, class, size, unit size, and number of units, age, and location. When sufficient</w:t>
      </w:r>
      <w:r w:rsidR="001364D8">
        <w:rPr>
          <w:rFonts w:ascii="Calibri" w:hAnsi="Calibri" w:cs="Calibri"/>
          <w:color w:val="000000"/>
          <w:sz w:val="22"/>
          <w:szCs w:val="22"/>
        </w:rPr>
        <w:t xml:space="preserve"> </w:t>
      </w:r>
      <w:r w:rsidRPr="001364D8">
        <w:rPr>
          <w:rFonts w:ascii="Calibri" w:hAnsi="Calibri" w:cs="Calibri"/>
          <w:color w:val="000000"/>
          <w:sz w:val="22"/>
          <w:szCs w:val="22"/>
        </w:rPr>
        <w:t xml:space="preserve">sales data is adequate for a use type, a </w:t>
      </w:r>
      <w:r w:rsidR="001364D8">
        <w:rPr>
          <w:rFonts w:ascii="Calibri" w:hAnsi="Calibri" w:cs="Calibri"/>
          <w:color w:val="000000"/>
          <w:sz w:val="22"/>
          <w:szCs w:val="22"/>
        </w:rPr>
        <w:t>c</w:t>
      </w:r>
      <w:r w:rsidRPr="001364D8">
        <w:rPr>
          <w:rFonts w:ascii="Calibri" w:hAnsi="Calibri" w:cs="Calibri"/>
          <w:color w:val="000000"/>
          <w:sz w:val="22"/>
          <w:szCs w:val="22"/>
        </w:rPr>
        <w:t>omparison grid is used to account for adjustments</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required for differences that may exist between the subject property and comparables in order</w:t>
      </w:r>
      <w:r w:rsidR="001364D8">
        <w:rPr>
          <w:rFonts w:ascii="Calibri" w:hAnsi="Calibri" w:cs="Calibri"/>
          <w:color w:val="000000"/>
          <w:sz w:val="22"/>
          <w:szCs w:val="22"/>
        </w:rPr>
        <w:t xml:space="preserve"> </w:t>
      </w:r>
      <w:r w:rsidRPr="001364D8">
        <w:rPr>
          <w:rFonts w:ascii="Calibri" w:hAnsi="Calibri" w:cs="Calibri"/>
          <w:color w:val="000000"/>
          <w:sz w:val="22"/>
          <w:szCs w:val="22"/>
        </w:rPr>
        <w:t>to get final adjusted values and reconcile a median sales comparison value.</w:t>
      </w:r>
    </w:p>
    <w:p w14:paraId="5300A6C3" w14:textId="3303A016" w:rsidR="001364D8" w:rsidRDefault="0023461E" w:rsidP="001364D8">
      <w:pPr>
        <w:pStyle w:val="Heading7"/>
        <w:rPr>
          <w:rFonts w:ascii="Calibri" w:hAnsi="Calibri" w:cs="Calibri"/>
        </w:rPr>
      </w:pPr>
      <w:r w:rsidRPr="001364D8">
        <w:t>Income Valuation</w:t>
      </w:r>
    </w:p>
    <w:p w14:paraId="5B9654C2" w14:textId="07428FE9" w:rsidR="00DC70FA" w:rsidRPr="001364D8" w:rsidRDefault="0023461E" w:rsidP="001364D8">
      <w:pPr>
        <w:rPr>
          <w:rFonts w:ascii="Calibri" w:hAnsi="Calibri" w:cs="Calibri"/>
          <w:color w:val="000000"/>
          <w:sz w:val="22"/>
          <w:szCs w:val="22"/>
        </w:rPr>
      </w:pPr>
      <w:r w:rsidRPr="001364D8">
        <w:rPr>
          <w:rFonts w:ascii="Calibri" w:hAnsi="Calibri" w:cs="Calibri"/>
          <w:color w:val="000000"/>
          <w:sz w:val="22"/>
          <w:szCs w:val="22"/>
        </w:rPr>
        <w:t>Properties which are typically not owner‐occupied for which a lot of rental,</w:t>
      </w:r>
      <w:r w:rsidR="001364D8">
        <w:rPr>
          <w:rFonts w:ascii="Calibri" w:hAnsi="Calibri" w:cs="Calibri"/>
          <w:color w:val="000000"/>
          <w:sz w:val="22"/>
          <w:szCs w:val="22"/>
        </w:rPr>
        <w:t xml:space="preserve"> </w:t>
      </w:r>
      <w:r w:rsidRPr="001364D8">
        <w:rPr>
          <w:rFonts w:ascii="Calibri" w:hAnsi="Calibri" w:cs="Calibri"/>
          <w:color w:val="000000"/>
          <w:sz w:val="22"/>
          <w:szCs w:val="22"/>
        </w:rPr>
        <w:t>vacancy and collection loss and expense data is available are also valued via an income</w:t>
      </w:r>
      <w:r w:rsidR="001057E7" w:rsidRPr="001364D8">
        <w:rPr>
          <w:rFonts w:ascii="Calibri" w:hAnsi="Calibri" w:cs="Calibri"/>
          <w:color w:val="000000"/>
          <w:sz w:val="22"/>
          <w:szCs w:val="22"/>
        </w:rPr>
        <w:t xml:space="preserve"> </w:t>
      </w:r>
      <w:r w:rsidRPr="001364D8">
        <w:rPr>
          <w:rFonts w:ascii="Calibri" w:hAnsi="Calibri" w:cs="Calibri"/>
          <w:color w:val="000000"/>
          <w:sz w:val="22"/>
          <w:szCs w:val="22"/>
        </w:rPr>
        <w:t xml:space="preserve">approach. Many national, regional and local publications are used, in addition to </w:t>
      </w:r>
      <w:r w:rsidR="00712B74" w:rsidRPr="001364D8">
        <w:rPr>
          <w:rFonts w:ascii="Calibri" w:hAnsi="Calibri" w:cs="Calibri"/>
          <w:color w:val="000000"/>
          <w:sz w:val="22"/>
          <w:szCs w:val="22"/>
        </w:rPr>
        <w:t>TADBC</w:t>
      </w:r>
      <w:r w:rsidRPr="001364D8">
        <w:rPr>
          <w:rFonts w:ascii="Calibri" w:hAnsi="Calibri" w:cs="Calibri"/>
          <w:color w:val="000000"/>
          <w:sz w:val="22"/>
          <w:szCs w:val="22"/>
        </w:rPr>
        <w:t xml:space="preserve"> surveys,</w:t>
      </w:r>
      <w:r w:rsidR="001364D8">
        <w:rPr>
          <w:rFonts w:ascii="Calibri" w:hAnsi="Calibri" w:cs="Calibri"/>
          <w:color w:val="000000"/>
          <w:sz w:val="22"/>
          <w:szCs w:val="22"/>
        </w:rPr>
        <w:t xml:space="preserve"> </w:t>
      </w:r>
      <w:r w:rsidRPr="001364D8">
        <w:rPr>
          <w:rFonts w:ascii="Calibri" w:hAnsi="Calibri" w:cs="Calibri"/>
          <w:color w:val="000000"/>
          <w:sz w:val="22"/>
          <w:szCs w:val="22"/>
        </w:rPr>
        <w:t>research, and information provided during informal hearings in order to derive the typical rental</w:t>
      </w:r>
      <w:r w:rsidR="001364D8">
        <w:rPr>
          <w:rFonts w:ascii="Calibri" w:hAnsi="Calibri" w:cs="Calibri"/>
          <w:color w:val="000000"/>
          <w:sz w:val="22"/>
          <w:szCs w:val="22"/>
        </w:rPr>
        <w:t xml:space="preserve"> </w:t>
      </w:r>
      <w:r w:rsidRPr="001364D8">
        <w:rPr>
          <w:rFonts w:ascii="Calibri" w:hAnsi="Calibri" w:cs="Calibri"/>
          <w:color w:val="000000"/>
          <w:sz w:val="22"/>
          <w:szCs w:val="22"/>
        </w:rPr>
        <w:t>rates, operating expenses, vacancy and collection loss rates, lease terms, finish out allowances,</w:t>
      </w:r>
      <w:r w:rsidR="001364D8">
        <w:rPr>
          <w:rFonts w:ascii="Calibri" w:hAnsi="Calibri" w:cs="Calibri"/>
          <w:color w:val="000000"/>
          <w:sz w:val="22"/>
          <w:szCs w:val="22"/>
        </w:rPr>
        <w:t xml:space="preserve"> </w:t>
      </w:r>
      <w:r w:rsidRPr="001364D8">
        <w:rPr>
          <w:rFonts w:ascii="Calibri" w:hAnsi="Calibri" w:cs="Calibri"/>
          <w:color w:val="000000"/>
          <w:sz w:val="22"/>
          <w:szCs w:val="22"/>
        </w:rPr>
        <w:t>and concessions by property type and location. Overall capitalization rates are derived internally</w:t>
      </w:r>
      <w:r w:rsidR="001364D8">
        <w:rPr>
          <w:rFonts w:ascii="Calibri" w:hAnsi="Calibri" w:cs="Calibri"/>
          <w:color w:val="000000"/>
          <w:sz w:val="22"/>
          <w:szCs w:val="22"/>
        </w:rPr>
        <w:t xml:space="preserve"> </w:t>
      </w:r>
      <w:r w:rsidRPr="001364D8">
        <w:rPr>
          <w:rFonts w:ascii="Calibri" w:hAnsi="Calibri" w:cs="Calibri"/>
          <w:color w:val="000000"/>
          <w:sz w:val="22"/>
          <w:szCs w:val="22"/>
        </w:rPr>
        <w:t>from known sales and also compared to local and national publications. The income approach</w:t>
      </w:r>
      <w:r w:rsidR="001364D8">
        <w:rPr>
          <w:rFonts w:ascii="Calibri" w:hAnsi="Calibri" w:cs="Calibri"/>
          <w:color w:val="000000"/>
          <w:sz w:val="22"/>
          <w:szCs w:val="22"/>
        </w:rPr>
        <w:t xml:space="preserve"> </w:t>
      </w:r>
      <w:r w:rsidRPr="001364D8">
        <w:rPr>
          <w:rFonts w:ascii="Calibri" w:hAnsi="Calibri" w:cs="Calibri"/>
          <w:color w:val="000000"/>
          <w:sz w:val="22"/>
          <w:szCs w:val="22"/>
        </w:rPr>
        <w:t>parameters, including rental and vacancy and collection loss rates, operating expense ratios, and</w:t>
      </w:r>
      <w:r w:rsidR="001364D8">
        <w:rPr>
          <w:rFonts w:ascii="Calibri" w:hAnsi="Calibri" w:cs="Calibri"/>
          <w:color w:val="000000"/>
          <w:sz w:val="22"/>
          <w:szCs w:val="22"/>
        </w:rPr>
        <w:t xml:space="preserve"> </w:t>
      </w:r>
      <w:r w:rsidRPr="001364D8">
        <w:rPr>
          <w:rFonts w:ascii="Calibri" w:hAnsi="Calibri" w:cs="Calibri"/>
          <w:color w:val="000000"/>
          <w:sz w:val="22"/>
          <w:szCs w:val="22"/>
        </w:rPr>
        <w:t>overall capitalization rates are then inserted into to the various income tables used to establish</w:t>
      </w:r>
      <w:r w:rsidR="001364D8">
        <w:rPr>
          <w:rFonts w:ascii="Calibri" w:hAnsi="Calibri" w:cs="Calibri"/>
          <w:color w:val="000000"/>
          <w:sz w:val="22"/>
          <w:szCs w:val="22"/>
        </w:rPr>
        <w:t xml:space="preserve"> </w:t>
      </w:r>
      <w:r w:rsidRPr="001364D8">
        <w:rPr>
          <w:rFonts w:ascii="Calibri" w:hAnsi="Calibri" w:cs="Calibri"/>
          <w:color w:val="000000"/>
          <w:sz w:val="22"/>
          <w:szCs w:val="22"/>
        </w:rPr>
        <w:t>the final market value of a property.</w:t>
      </w:r>
    </w:p>
    <w:p w14:paraId="6BCE51FB" w14:textId="19A6CE84" w:rsidR="001364D8" w:rsidRDefault="0023461E" w:rsidP="001364D8">
      <w:pPr>
        <w:pStyle w:val="Heading7"/>
        <w:rPr>
          <w:rFonts w:ascii="Calibri" w:hAnsi="Calibri" w:cs="Calibri"/>
        </w:rPr>
      </w:pPr>
      <w:r w:rsidRPr="001364D8">
        <w:t>Statistical Analysis</w:t>
      </w:r>
    </w:p>
    <w:p w14:paraId="7B0ED429" w14:textId="7DF49C0D" w:rsidR="00DC70FA" w:rsidRPr="001364D8" w:rsidRDefault="0023461E" w:rsidP="001364D8">
      <w:pPr>
        <w:rPr>
          <w:rFonts w:ascii="Calibri" w:hAnsi="Calibri" w:cs="Calibri"/>
          <w:color w:val="000000"/>
          <w:sz w:val="22"/>
          <w:szCs w:val="22"/>
        </w:rPr>
      </w:pPr>
      <w:r w:rsidRPr="001364D8">
        <w:rPr>
          <w:rFonts w:ascii="Calibri" w:hAnsi="Calibri" w:cs="Calibri"/>
          <w:color w:val="000000"/>
          <w:sz w:val="22"/>
          <w:szCs w:val="22"/>
        </w:rPr>
        <w:t>The appraisers perform statistical analysis annually to evaluate</w:t>
      </w:r>
      <w:r w:rsidR="001364D8">
        <w:rPr>
          <w:rFonts w:ascii="Calibri" w:hAnsi="Calibri" w:cs="Calibri"/>
          <w:color w:val="000000"/>
          <w:sz w:val="22"/>
          <w:szCs w:val="22"/>
        </w:rPr>
        <w:t xml:space="preserve"> </w:t>
      </w:r>
      <w:r w:rsidRPr="001364D8">
        <w:rPr>
          <w:rFonts w:ascii="Calibri" w:hAnsi="Calibri" w:cs="Calibri"/>
          <w:color w:val="000000"/>
          <w:sz w:val="22"/>
          <w:szCs w:val="22"/>
        </w:rPr>
        <w:t>whether values are equitable and consistent with the market. Ratio studies are conducted on</w:t>
      </w:r>
      <w:r w:rsidR="001364D8">
        <w:rPr>
          <w:rFonts w:ascii="Calibri" w:hAnsi="Calibri" w:cs="Calibri"/>
          <w:color w:val="000000"/>
          <w:sz w:val="22"/>
          <w:szCs w:val="22"/>
        </w:rPr>
        <w:t xml:space="preserve"> </w:t>
      </w:r>
      <w:r w:rsidRPr="001364D8">
        <w:rPr>
          <w:rFonts w:ascii="Calibri" w:hAnsi="Calibri" w:cs="Calibri"/>
          <w:color w:val="000000"/>
          <w:sz w:val="22"/>
          <w:szCs w:val="22"/>
        </w:rPr>
        <w:t>commercial market areas and/or property type in the district to judge mass appraisal accuracy</w:t>
      </w:r>
      <w:r w:rsidR="001364D8">
        <w:rPr>
          <w:rFonts w:ascii="Calibri" w:hAnsi="Calibri" w:cs="Calibri"/>
          <w:color w:val="000000"/>
          <w:sz w:val="22"/>
          <w:szCs w:val="22"/>
        </w:rPr>
        <w:t xml:space="preserve"> </w:t>
      </w:r>
      <w:r w:rsidRPr="001364D8">
        <w:rPr>
          <w:rFonts w:ascii="Calibri" w:hAnsi="Calibri" w:cs="Calibri"/>
          <w:color w:val="000000"/>
          <w:sz w:val="22"/>
          <w:szCs w:val="22"/>
        </w:rPr>
        <w:t>and uniformity of value. Appraisal statistics of central tendency and dispersion generated from</w:t>
      </w:r>
      <w:r w:rsidR="001364D8">
        <w:rPr>
          <w:rFonts w:ascii="Calibri" w:hAnsi="Calibri" w:cs="Calibri"/>
          <w:color w:val="000000"/>
          <w:sz w:val="22"/>
          <w:szCs w:val="22"/>
        </w:rPr>
        <w:t xml:space="preserve"> </w:t>
      </w:r>
      <w:r w:rsidRPr="001364D8">
        <w:rPr>
          <w:rFonts w:ascii="Calibri" w:hAnsi="Calibri" w:cs="Calibri"/>
          <w:color w:val="000000"/>
          <w:sz w:val="22"/>
          <w:szCs w:val="22"/>
        </w:rPr>
        <w:t>sales ratios are available for each neighborhood and are summarized by year. These summary</w:t>
      </w:r>
      <w:r w:rsidR="001364D8">
        <w:rPr>
          <w:rFonts w:ascii="Calibri" w:hAnsi="Calibri" w:cs="Calibri"/>
          <w:color w:val="000000"/>
          <w:sz w:val="22"/>
          <w:szCs w:val="22"/>
        </w:rPr>
        <w:t xml:space="preserve"> </w:t>
      </w:r>
      <w:r w:rsidRPr="001364D8">
        <w:rPr>
          <w:rFonts w:ascii="Calibri" w:hAnsi="Calibri" w:cs="Calibri"/>
          <w:color w:val="000000"/>
          <w:sz w:val="22"/>
          <w:szCs w:val="22"/>
        </w:rPr>
        <w:t>statistics provide the appraisers a tool by which to determine both the level and uniformity of</w:t>
      </w:r>
      <w:r w:rsidR="001364D8">
        <w:rPr>
          <w:rFonts w:ascii="Calibri" w:hAnsi="Calibri" w:cs="Calibri"/>
          <w:color w:val="000000"/>
          <w:sz w:val="22"/>
          <w:szCs w:val="22"/>
        </w:rPr>
        <w:t xml:space="preserve"> </w:t>
      </w:r>
      <w:r w:rsidRPr="001364D8">
        <w:rPr>
          <w:rFonts w:ascii="Calibri" w:hAnsi="Calibri" w:cs="Calibri"/>
          <w:color w:val="000000"/>
          <w:sz w:val="22"/>
          <w:szCs w:val="22"/>
        </w:rPr>
        <w:t>appraised value on a market area basis and consider whether appraised values require</w:t>
      </w:r>
      <w:r w:rsidR="001364D8">
        <w:rPr>
          <w:rFonts w:ascii="Calibri" w:hAnsi="Calibri" w:cs="Calibri"/>
          <w:color w:val="000000"/>
          <w:sz w:val="22"/>
          <w:szCs w:val="22"/>
        </w:rPr>
        <w:t xml:space="preserve"> </w:t>
      </w:r>
      <w:r w:rsidRPr="001364D8">
        <w:rPr>
          <w:rFonts w:ascii="Calibri" w:hAnsi="Calibri" w:cs="Calibri"/>
          <w:color w:val="000000"/>
          <w:sz w:val="22"/>
          <w:szCs w:val="22"/>
        </w:rPr>
        <w:t>adjustments relative to changing market conditions.</w:t>
      </w:r>
    </w:p>
    <w:p w14:paraId="3502ADE5" w14:textId="0838E809" w:rsidR="001364D8" w:rsidRDefault="0023461E" w:rsidP="001364D8">
      <w:pPr>
        <w:pStyle w:val="Heading7"/>
        <w:rPr>
          <w:rFonts w:ascii="Calibri" w:hAnsi="Calibri" w:cs="Calibri"/>
        </w:rPr>
      </w:pPr>
      <w:r w:rsidRPr="001364D8">
        <w:t>Reconciliation and Valuation</w:t>
      </w:r>
    </w:p>
    <w:p w14:paraId="36076706" w14:textId="078E1E3B" w:rsidR="0023461E" w:rsidRPr="001364D8" w:rsidRDefault="0023461E" w:rsidP="001364D8">
      <w:pPr>
        <w:rPr>
          <w:rFonts w:ascii="Calibri" w:hAnsi="Calibri" w:cs="Calibri"/>
          <w:color w:val="000000"/>
          <w:sz w:val="22"/>
          <w:szCs w:val="22"/>
        </w:rPr>
      </w:pPr>
      <w:r w:rsidRPr="001364D8">
        <w:rPr>
          <w:rFonts w:ascii="Calibri" w:hAnsi="Calibri" w:cs="Calibri"/>
          <w:color w:val="000000"/>
          <w:sz w:val="22"/>
          <w:szCs w:val="22"/>
        </w:rPr>
        <w:t>Based on the market data analysis and the methodology</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described in the cost, sales and income approaches, the various models are calibrated and</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values are developed for each commercial property. The cost approach mass appraisal model is</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applied to every improved property. Additional valuation indicators may be developed and</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 xml:space="preserve">applied using the sales comparison and income approaches, </w:t>
      </w:r>
      <w:r w:rsidR="001364D8">
        <w:rPr>
          <w:rFonts w:ascii="Calibri" w:hAnsi="Calibri" w:cs="Calibri"/>
          <w:color w:val="000000"/>
          <w:sz w:val="22"/>
          <w:szCs w:val="22"/>
        </w:rPr>
        <w:t>d</w:t>
      </w:r>
      <w:r w:rsidRPr="001364D8">
        <w:rPr>
          <w:rFonts w:ascii="Calibri" w:hAnsi="Calibri" w:cs="Calibri"/>
          <w:color w:val="000000"/>
          <w:sz w:val="22"/>
          <w:szCs w:val="22"/>
        </w:rPr>
        <w:t>epending on the property type</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and availability of data. The final valuation of a property type is finalized by reconciling these</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indications of value and considering the weight of the market information available for</w:t>
      </w:r>
      <w:r w:rsidR="00145235" w:rsidRPr="001364D8">
        <w:rPr>
          <w:rFonts w:ascii="Calibri" w:hAnsi="Calibri" w:cs="Calibri"/>
          <w:color w:val="000000"/>
          <w:sz w:val="22"/>
          <w:szCs w:val="22"/>
        </w:rPr>
        <w:t xml:space="preserve"> </w:t>
      </w:r>
      <w:r w:rsidRPr="001364D8">
        <w:rPr>
          <w:rFonts w:ascii="Calibri" w:hAnsi="Calibri" w:cs="Calibri"/>
          <w:color w:val="000000"/>
          <w:sz w:val="22"/>
          <w:szCs w:val="22"/>
        </w:rPr>
        <w:t>evaluation and analysis in these approaches to value.</w:t>
      </w:r>
    </w:p>
    <w:p w14:paraId="01F50379" w14:textId="6EACA088" w:rsidR="00597795" w:rsidRDefault="00597795" w:rsidP="00597795">
      <w:pPr>
        <w:rPr>
          <w:rFonts w:ascii="Calibri" w:hAnsi="Calibri" w:cs="Calibri"/>
          <w:color w:val="000000"/>
          <w:sz w:val="22"/>
          <w:szCs w:val="22"/>
        </w:rPr>
      </w:pPr>
    </w:p>
    <w:p w14:paraId="6F97619D" w14:textId="04B1BCF1" w:rsidR="00A320C9" w:rsidRDefault="00A320C9" w:rsidP="00597795">
      <w:pPr>
        <w:rPr>
          <w:rFonts w:ascii="Calibri" w:hAnsi="Calibri" w:cs="Calibri"/>
          <w:color w:val="000000"/>
          <w:sz w:val="22"/>
          <w:szCs w:val="22"/>
        </w:rPr>
      </w:pPr>
    </w:p>
    <w:p w14:paraId="31AA1263" w14:textId="77777777" w:rsidR="00A320C9" w:rsidRDefault="00A320C9" w:rsidP="00597795">
      <w:pPr>
        <w:rPr>
          <w:rFonts w:ascii="Calibri" w:hAnsi="Calibri" w:cs="Calibri"/>
          <w:color w:val="000000"/>
          <w:sz w:val="22"/>
          <w:szCs w:val="22"/>
        </w:rPr>
      </w:pPr>
    </w:p>
    <w:p w14:paraId="3CD4C5D1" w14:textId="6FD1DFCC" w:rsidR="00597795" w:rsidRDefault="00597795" w:rsidP="00597795">
      <w:pPr>
        <w:pStyle w:val="Heading2"/>
      </w:pPr>
      <w:bookmarkStart w:id="15" w:name="_Toc62559642"/>
      <w:r w:rsidRPr="00597795">
        <w:lastRenderedPageBreak/>
        <w:t xml:space="preserve">Land </w:t>
      </w:r>
      <w:r w:rsidR="00635E8F">
        <w:t>Division</w:t>
      </w:r>
      <w:bookmarkEnd w:id="15"/>
    </w:p>
    <w:p w14:paraId="443592D4" w14:textId="682A1B52" w:rsidR="00597795" w:rsidRDefault="00635E8F" w:rsidP="00597795">
      <w:pPr>
        <w:rPr>
          <w:rFonts w:cstheme="minorHAnsi"/>
          <w:color w:val="000000"/>
          <w:sz w:val="22"/>
          <w:szCs w:val="22"/>
        </w:rPr>
      </w:pPr>
      <w:r w:rsidRPr="000F6F86">
        <w:rPr>
          <w:rFonts w:ascii="Calibri" w:hAnsi="Calibri" w:cs="Calibri"/>
          <w:color w:val="000000" w:themeColor="text1"/>
          <w:sz w:val="22"/>
          <w:szCs w:val="22"/>
        </w:rPr>
        <w:t>The Land Division</w:t>
      </w:r>
      <w:r w:rsidR="00597795" w:rsidRPr="000F6F86">
        <w:rPr>
          <w:rFonts w:ascii="Calibri" w:hAnsi="Calibri" w:cs="Calibri"/>
          <w:color w:val="000000" w:themeColor="text1"/>
          <w:sz w:val="22"/>
          <w:szCs w:val="22"/>
        </w:rPr>
        <w:t xml:space="preserve"> is responsible for equal and uniform market values of vacant land properties within the </w:t>
      </w:r>
      <w:r w:rsidRPr="000F6F86">
        <w:rPr>
          <w:rFonts w:ascii="Calibri" w:hAnsi="Calibri" w:cs="Calibri"/>
          <w:color w:val="000000" w:themeColor="text1"/>
          <w:sz w:val="22"/>
          <w:szCs w:val="22"/>
        </w:rPr>
        <w:t>county</w:t>
      </w:r>
      <w:r w:rsidR="00597795" w:rsidRPr="000F6F86">
        <w:rPr>
          <w:rFonts w:cstheme="minorHAnsi"/>
          <w:color w:val="000000" w:themeColor="text1"/>
          <w:sz w:val="22"/>
          <w:szCs w:val="22"/>
        </w:rPr>
        <w:t xml:space="preserve">.  Data collected during the fieldwork and analysis phases of the appraisal calendar is stored in the CAMA database </w:t>
      </w:r>
      <w:r w:rsidR="00597795" w:rsidRPr="000F6F86">
        <w:rPr>
          <w:rFonts w:cstheme="minorHAnsi"/>
          <w:color w:val="000000"/>
          <w:sz w:val="22"/>
          <w:szCs w:val="22"/>
        </w:rPr>
        <w:t>and utilized to</w:t>
      </w:r>
      <w:r w:rsidR="00597795" w:rsidRPr="00597795">
        <w:rPr>
          <w:rFonts w:cstheme="minorHAnsi"/>
          <w:color w:val="000000"/>
          <w:sz w:val="22"/>
          <w:szCs w:val="22"/>
        </w:rPr>
        <w:t xml:space="preserve"> provide market values each year.</w:t>
      </w:r>
    </w:p>
    <w:p w14:paraId="5296089C" w14:textId="77777777" w:rsidR="00095E12" w:rsidRDefault="00095E12" w:rsidP="00597795">
      <w:pPr>
        <w:rPr>
          <w:rFonts w:cstheme="minorHAnsi"/>
          <w:color w:val="000000"/>
          <w:sz w:val="22"/>
          <w:szCs w:val="22"/>
        </w:rPr>
      </w:pPr>
    </w:p>
    <w:p w14:paraId="50ABC0CC" w14:textId="77777777" w:rsidR="00597795" w:rsidRDefault="00597795" w:rsidP="001057E7">
      <w:pPr>
        <w:pStyle w:val="Heading3"/>
      </w:pPr>
      <w:r w:rsidRPr="00597795">
        <w:br/>
      </w:r>
      <w:bookmarkStart w:id="16" w:name="_Toc62559643"/>
      <w:r w:rsidRPr="00597795">
        <w:t>Model Specification</w:t>
      </w:r>
      <w:bookmarkEnd w:id="16"/>
    </w:p>
    <w:p w14:paraId="4414BC46" w14:textId="6BC93055" w:rsidR="00BA6239" w:rsidRDefault="00597795" w:rsidP="00BA6239">
      <w:pPr>
        <w:pStyle w:val="Heading7"/>
      </w:pPr>
      <w:r w:rsidRPr="00597795">
        <w:br/>
        <w:t>Area Analysis</w:t>
      </w:r>
    </w:p>
    <w:p w14:paraId="10B98F6A" w14:textId="5F9A78AF" w:rsidR="00597795" w:rsidRDefault="00597795" w:rsidP="00597795">
      <w:pPr>
        <w:rPr>
          <w:rFonts w:cstheme="minorHAnsi"/>
          <w:color w:val="000000"/>
          <w:sz w:val="22"/>
          <w:szCs w:val="22"/>
        </w:rPr>
      </w:pPr>
      <w:r w:rsidRPr="00597795">
        <w:rPr>
          <w:rFonts w:cstheme="minorHAnsi"/>
          <w:color w:val="000000"/>
          <w:sz w:val="22"/>
          <w:szCs w:val="22"/>
        </w:rPr>
        <w:t>Data on regional economic forces such as demographic</w:t>
      </w:r>
      <w:r>
        <w:rPr>
          <w:rFonts w:cstheme="minorHAnsi"/>
          <w:color w:val="000000"/>
          <w:sz w:val="22"/>
          <w:szCs w:val="22"/>
        </w:rPr>
        <w:t xml:space="preserve"> </w:t>
      </w:r>
      <w:r w:rsidRPr="00597795">
        <w:rPr>
          <w:rFonts w:cstheme="minorHAnsi"/>
          <w:color w:val="000000"/>
          <w:sz w:val="22"/>
          <w:szCs w:val="22"/>
        </w:rPr>
        <w:t>patterns, regional location factors, employment and income patterns, general</w:t>
      </w:r>
      <w:r>
        <w:rPr>
          <w:rFonts w:cstheme="minorHAnsi"/>
          <w:color w:val="000000"/>
          <w:sz w:val="22"/>
          <w:szCs w:val="22"/>
        </w:rPr>
        <w:t xml:space="preserve"> </w:t>
      </w:r>
      <w:r w:rsidRPr="00597795">
        <w:rPr>
          <w:rFonts w:cstheme="minorHAnsi"/>
          <w:color w:val="000000"/>
          <w:sz w:val="22"/>
          <w:szCs w:val="22"/>
        </w:rPr>
        <w:t>trends in real property prices interest rates, discount rates, and financing</w:t>
      </w:r>
      <w:r>
        <w:rPr>
          <w:rFonts w:cstheme="minorHAnsi"/>
          <w:color w:val="000000"/>
          <w:sz w:val="22"/>
          <w:szCs w:val="22"/>
        </w:rPr>
        <w:t xml:space="preserve"> </w:t>
      </w:r>
      <w:r w:rsidRPr="00597795">
        <w:rPr>
          <w:rFonts w:cstheme="minorHAnsi"/>
          <w:color w:val="000000"/>
          <w:sz w:val="22"/>
          <w:szCs w:val="22"/>
        </w:rPr>
        <w:t>trends, availability of vacant land, and construction trends and costs are</w:t>
      </w:r>
      <w:r>
        <w:rPr>
          <w:rFonts w:cstheme="minorHAnsi"/>
          <w:color w:val="000000"/>
          <w:sz w:val="22"/>
          <w:szCs w:val="22"/>
        </w:rPr>
        <w:t xml:space="preserve"> </w:t>
      </w:r>
      <w:r w:rsidRPr="00597795">
        <w:rPr>
          <w:rFonts w:cstheme="minorHAnsi"/>
          <w:color w:val="000000"/>
          <w:sz w:val="22"/>
          <w:szCs w:val="22"/>
        </w:rPr>
        <w:t>collected from private vendors and public sources. The appraisers</w:t>
      </w:r>
      <w:r>
        <w:rPr>
          <w:rFonts w:cstheme="minorHAnsi"/>
          <w:color w:val="000000"/>
          <w:sz w:val="22"/>
          <w:szCs w:val="22"/>
        </w:rPr>
        <w:t xml:space="preserve"> </w:t>
      </w:r>
      <w:r w:rsidRPr="00597795">
        <w:rPr>
          <w:rFonts w:cstheme="minorHAnsi"/>
          <w:color w:val="000000"/>
          <w:sz w:val="22"/>
          <w:szCs w:val="22"/>
        </w:rPr>
        <w:t>analyze the data and meet regularly to discuss how these factors and trends</w:t>
      </w:r>
      <w:r>
        <w:rPr>
          <w:rFonts w:cstheme="minorHAnsi"/>
          <w:color w:val="000000"/>
          <w:sz w:val="22"/>
          <w:szCs w:val="22"/>
        </w:rPr>
        <w:t xml:space="preserve"> </w:t>
      </w:r>
      <w:r w:rsidRPr="00597795">
        <w:rPr>
          <w:rFonts w:cstheme="minorHAnsi"/>
          <w:color w:val="000000"/>
          <w:sz w:val="22"/>
          <w:szCs w:val="22"/>
        </w:rPr>
        <w:t>could impact the local real estate market. More detailed analysis is then</w:t>
      </w:r>
      <w:r>
        <w:rPr>
          <w:rFonts w:cstheme="minorHAnsi"/>
          <w:color w:val="000000"/>
          <w:sz w:val="22"/>
          <w:szCs w:val="22"/>
        </w:rPr>
        <w:t xml:space="preserve"> </w:t>
      </w:r>
      <w:r w:rsidRPr="00597795">
        <w:rPr>
          <w:rFonts w:cstheme="minorHAnsi"/>
          <w:color w:val="000000"/>
          <w:sz w:val="22"/>
          <w:szCs w:val="22"/>
        </w:rPr>
        <w:t>completed to determine what model recalibration and specification will need</w:t>
      </w:r>
      <w:r w:rsidR="001057E7">
        <w:rPr>
          <w:rFonts w:cstheme="minorHAnsi"/>
          <w:color w:val="000000"/>
          <w:sz w:val="22"/>
          <w:szCs w:val="22"/>
        </w:rPr>
        <w:t xml:space="preserve"> </w:t>
      </w:r>
      <w:r w:rsidRPr="00597795">
        <w:rPr>
          <w:rFonts w:cstheme="minorHAnsi"/>
          <w:color w:val="000000"/>
          <w:sz w:val="22"/>
          <w:szCs w:val="22"/>
        </w:rPr>
        <w:t>to occur during the upcoming valuation cycle.</w:t>
      </w:r>
    </w:p>
    <w:p w14:paraId="7F5F8C0F" w14:textId="1A6192CB" w:rsidR="00BA6239" w:rsidRDefault="00597795" w:rsidP="00BA6239">
      <w:pPr>
        <w:pStyle w:val="Heading7"/>
      </w:pPr>
      <w:r w:rsidRPr="00597795">
        <w:br/>
        <w:t>Neighborhood and Market Analysis</w:t>
      </w:r>
    </w:p>
    <w:p w14:paraId="30DC188E" w14:textId="16517313" w:rsidR="00597795" w:rsidRDefault="00597795" w:rsidP="00597795">
      <w:pPr>
        <w:rPr>
          <w:rFonts w:cstheme="minorHAnsi"/>
          <w:color w:val="000000"/>
          <w:sz w:val="22"/>
          <w:szCs w:val="22"/>
        </w:rPr>
      </w:pPr>
      <w:r w:rsidRPr="00597795">
        <w:rPr>
          <w:rFonts w:cstheme="minorHAnsi"/>
          <w:color w:val="000000"/>
          <w:sz w:val="22"/>
          <w:szCs w:val="22"/>
        </w:rPr>
        <w:t>Land valuation is largely guided by the</w:t>
      </w:r>
      <w:r>
        <w:rPr>
          <w:rFonts w:cstheme="minorHAnsi"/>
          <w:color w:val="000000"/>
          <w:sz w:val="22"/>
          <w:szCs w:val="22"/>
        </w:rPr>
        <w:t xml:space="preserve"> </w:t>
      </w:r>
      <w:r w:rsidRPr="00597795">
        <w:rPr>
          <w:rFonts w:cstheme="minorHAnsi"/>
          <w:color w:val="000000"/>
          <w:sz w:val="22"/>
          <w:szCs w:val="22"/>
        </w:rPr>
        <w:t>principle of substitution and the analysis of known and available sales prices</w:t>
      </w:r>
      <w:r>
        <w:rPr>
          <w:rFonts w:cstheme="minorHAnsi"/>
          <w:color w:val="000000"/>
          <w:sz w:val="22"/>
          <w:szCs w:val="22"/>
        </w:rPr>
        <w:t xml:space="preserve"> </w:t>
      </w:r>
      <w:r w:rsidRPr="00597795">
        <w:rPr>
          <w:rFonts w:cstheme="minorHAnsi"/>
          <w:color w:val="000000"/>
          <w:sz w:val="22"/>
          <w:szCs w:val="22"/>
        </w:rPr>
        <w:t>within market areas defined by similar factors such as: location, zoning,</w:t>
      </w:r>
      <w:r>
        <w:rPr>
          <w:rFonts w:cstheme="minorHAnsi"/>
          <w:color w:val="000000"/>
          <w:sz w:val="22"/>
          <w:szCs w:val="22"/>
        </w:rPr>
        <w:t xml:space="preserve"> </w:t>
      </w:r>
      <w:r w:rsidRPr="00597795">
        <w:rPr>
          <w:rFonts w:cstheme="minorHAnsi"/>
          <w:color w:val="000000"/>
          <w:sz w:val="22"/>
          <w:szCs w:val="22"/>
        </w:rPr>
        <w:t xml:space="preserve">economics, and land </w:t>
      </w:r>
      <w:r w:rsidRPr="00AC43E0">
        <w:rPr>
          <w:rFonts w:cstheme="minorHAnsi"/>
          <w:color w:val="000000"/>
          <w:sz w:val="22"/>
          <w:szCs w:val="22"/>
        </w:rPr>
        <w:t xml:space="preserve">or building uses. </w:t>
      </w:r>
      <w:r w:rsidR="004D3899" w:rsidRPr="00AC43E0">
        <w:rPr>
          <w:rFonts w:cstheme="minorHAnsi"/>
          <w:color w:val="000000"/>
          <w:sz w:val="22"/>
          <w:szCs w:val="22"/>
        </w:rPr>
        <w:t xml:space="preserve">Market areas are defined by typical use (rural, transitional, residential or commercial) and by location.  </w:t>
      </w:r>
      <w:r w:rsidRPr="00AC43E0">
        <w:rPr>
          <w:rFonts w:cstheme="minorHAnsi"/>
          <w:color w:val="000000"/>
          <w:sz w:val="22"/>
          <w:szCs w:val="22"/>
        </w:rPr>
        <w:t>Delineation of these market areas allows the</w:t>
      </w:r>
      <w:r w:rsidR="001057E7" w:rsidRPr="00AC43E0">
        <w:rPr>
          <w:rFonts w:cstheme="minorHAnsi"/>
          <w:color w:val="000000"/>
          <w:sz w:val="22"/>
          <w:szCs w:val="22"/>
        </w:rPr>
        <w:t xml:space="preserve"> </w:t>
      </w:r>
      <w:r w:rsidRPr="00AC43E0">
        <w:rPr>
          <w:rFonts w:cstheme="minorHAnsi"/>
          <w:color w:val="000000"/>
          <w:sz w:val="22"/>
          <w:szCs w:val="22"/>
        </w:rPr>
        <w:t xml:space="preserve">  appraisers to specify similar land types and value them consistently</w:t>
      </w:r>
      <w:r w:rsidRPr="00597795">
        <w:rPr>
          <w:rFonts w:cstheme="minorHAnsi"/>
          <w:color w:val="000000"/>
          <w:sz w:val="22"/>
          <w:szCs w:val="22"/>
        </w:rPr>
        <w:t xml:space="preserve"> and uniformly with tables derived from</w:t>
      </w:r>
      <w:r>
        <w:rPr>
          <w:rFonts w:cstheme="minorHAnsi"/>
          <w:color w:val="000000"/>
          <w:sz w:val="22"/>
          <w:szCs w:val="22"/>
        </w:rPr>
        <w:t xml:space="preserve"> </w:t>
      </w:r>
      <w:r w:rsidRPr="00597795">
        <w:rPr>
          <w:rFonts w:cstheme="minorHAnsi"/>
          <w:color w:val="000000"/>
          <w:sz w:val="22"/>
          <w:szCs w:val="22"/>
        </w:rPr>
        <w:t>sales within the defined areas.</w:t>
      </w:r>
    </w:p>
    <w:p w14:paraId="2BDF33C8" w14:textId="1DCDBFA0" w:rsidR="00BA6239" w:rsidRDefault="00597795" w:rsidP="00BA6239">
      <w:pPr>
        <w:pStyle w:val="Heading7"/>
      </w:pPr>
      <w:r w:rsidRPr="00597795">
        <w:br/>
      </w:r>
      <w:r w:rsidR="00BA6239">
        <w:t>Hi</w:t>
      </w:r>
      <w:r w:rsidRPr="00597795">
        <w:t>ghest and Best Use Analysis</w:t>
      </w:r>
    </w:p>
    <w:p w14:paraId="53352ECB" w14:textId="60D52DD3" w:rsidR="00597795" w:rsidRDefault="00597795" w:rsidP="00597795">
      <w:pPr>
        <w:rPr>
          <w:rFonts w:cstheme="minorHAnsi"/>
          <w:color w:val="000000"/>
          <w:sz w:val="22"/>
          <w:szCs w:val="22"/>
        </w:rPr>
      </w:pPr>
      <w:r w:rsidRPr="00597795">
        <w:rPr>
          <w:rFonts w:cstheme="minorHAnsi"/>
          <w:color w:val="000000"/>
          <w:sz w:val="22"/>
          <w:szCs w:val="22"/>
        </w:rPr>
        <w:t>The highest and best use is the most</w:t>
      </w:r>
      <w:r>
        <w:rPr>
          <w:rFonts w:cstheme="minorHAnsi"/>
          <w:color w:val="000000"/>
          <w:sz w:val="22"/>
          <w:szCs w:val="22"/>
        </w:rPr>
        <w:t xml:space="preserve"> </w:t>
      </w:r>
      <w:r w:rsidRPr="00597795">
        <w:rPr>
          <w:rFonts w:cstheme="minorHAnsi"/>
          <w:color w:val="000000"/>
          <w:sz w:val="22"/>
          <w:szCs w:val="22"/>
        </w:rPr>
        <w:t>reasonable and probable use that generates the highest present value of the</w:t>
      </w:r>
      <w:r>
        <w:rPr>
          <w:rFonts w:cstheme="minorHAnsi"/>
          <w:color w:val="000000"/>
          <w:sz w:val="22"/>
          <w:szCs w:val="22"/>
        </w:rPr>
        <w:t xml:space="preserve"> </w:t>
      </w:r>
      <w:r w:rsidRPr="00597795">
        <w:rPr>
          <w:rFonts w:cstheme="minorHAnsi"/>
          <w:color w:val="000000"/>
          <w:sz w:val="22"/>
          <w:szCs w:val="22"/>
        </w:rPr>
        <w:t>real estate, as of the date of valuation. The highest and best use of any given</w:t>
      </w:r>
      <w:r>
        <w:rPr>
          <w:rFonts w:cstheme="minorHAnsi"/>
          <w:color w:val="000000"/>
          <w:sz w:val="22"/>
          <w:szCs w:val="22"/>
        </w:rPr>
        <w:t xml:space="preserve"> </w:t>
      </w:r>
      <w:r w:rsidRPr="00597795">
        <w:rPr>
          <w:rFonts w:cstheme="minorHAnsi"/>
          <w:color w:val="000000"/>
          <w:sz w:val="22"/>
          <w:szCs w:val="22"/>
        </w:rPr>
        <w:t>property must be physically possible, legally permissible, financially feasible,</w:t>
      </w:r>
      <w:r>
        <w:rPr>
          <w:rFonts w:cstheme="minorHAnsi"/>
          <w:color w:val="000000"/>
          <w:sz w:val="22"/>
          <w:szCs w:val="22"/>
        </w:rPr>
        <w:t xml:space="preserve"> </w:t>
      </w:r>
      <w:r w:rsidRPr="00597795">
        <w:rPr>
          <w:rFonts w:cstheme="minorHAnsi"/>
          <w:color w:val="000000"/>
          <w:sz w:val="22"/>
          <w:szCs w:val="22"/>
        </w:rPr>
        <w:t>and maximally productive. It is that use that will generate the highest net</w:t>
      </w:r>
      <w:r>
        <w:rPr>
          <w:rFonts w:cstheme="minorHAnsi"/>
          <w:color w:val="000000"/>
          <w:sz w:val="22"/>
          <w:szCs w:val="22"/>
        </w:rPr>
        <w:t xml:space="preserve"> </w:t>
      </w:r>
      <w:r w:rsidRPr="00597795">
        <w:rPr>
          <w:rFonts w:cstheme="minorHAnsi"/>
          <w:color w:val="000000"/>
          <w:sz w:val="22"/>
          <w:szCs w:val="22"/>
        </w:rPr>
        <w:t>return to the property over a period of time. The appraiser must consider the</w:t>
      </w:r>
      <w:r>
        <w:rPr>
          <w:rFonts w:cstheme="minorHAnsi"/>
          <w:color w:val="000000"/>
          <w:sz w:val="22"/>
          <w:szCs w:val="22"/>
        </w:rPr>
        <w:t xml:space="preserve"> </w:t>
      </w:r>
      <w:r w:rsidRPr="00597795">
        <w:rPr>
          <w:rFonts w:cstheme="minorHAnsi"/>
          <w:color w:val="000000"/>
          <w:sz w:val="22"/>
          <w:szCs w:val="22"/>
        </w:rPr>
        <w:t>most probable use that is permitted under local administrative regulations and</w:t>
      </w:r>
      <w:r>
        <w:rPr>
          <w:rFonts w:cstheme="minorHAnsi"/>
          <w:color w:val="000000"/>
          <w:sz w:val="22"/>
          <w:szCs w:val="22"/>
        </w:rPr>
        <w:t xml:space="preserve"> </w:t>
      </w:r>
      <w:r w:rsidRPr="00597795">
        <w:rPr>
          <w:rFonts w:cstheme="minorHAnsi"/>
          <w:color w:val="000000"/>
          <w:sz w:val="22"/>
          <w:szCs w:val="22"/>
        </w:rPr>
        <w:t>ordinances. While its current zoning regulation may restrict a property’s use,</w:t>
      </w:r>
      <w:r>
        <w:rPr>
          <w:rFonts w:cstheme="minorHAnsi"/>
          <w:color w:val="000000"/>
          <w:sz w:val="22"/>
          <w:szCs w:val="22"/>
        </w:rPr>
        <w:t xml:space="preserve"> </w:t>
      </w:r>
      <w:r w:rsidRPr="00597795">
        <w:rPr>
          <w:rFonts w:cstheme="minorHAnsi"/>
          <w:color w:val="000000"/>
          <w:sz w:val="22"/>
          <w:szCs w:val="22"/>
        </w:rPr>
        <w:t>the appraiser may also consider the probability that the zoning could be</w:t>
      </w:r>
      <w:r>
        <w:rPr>
          <w:rFonts w:cstheme="minorHAnsi"/>
          <w:color w:val="000000"/>
          <w:sz w:val="22"/>
          <w:szCs w:val="22"/>
        </w:rPr>
        <w:t xml:space="preserve"> </w:t>
      </w:r>
      <w:r w:rsidRPr="00597795">
        <w:rPr>
          <w:rFonts w:cstheme="minorHAnsi"/>
          <w:color w:val="000000"/>
          <w:sz w:val="22"/>
          <w:szCs w:val="22"/>
        </w:rPr>
        <w:t>changed, based on activity in the area. A property’s current use is often the</w:t>
      </w:r>
      <w:r>
        <w:rPr>
          <w:rFonts w:cstheme="minorHAnsi"/>
          <w:color w:val="000000"/>
          <w:sz w:val="22"/>
          <w:szCs w:val="22"/>
        </w:rPr>
        <w:t xml:space="preserve"> </w:t>
      </w:r>
      <w:r w:rsidRPr="00597795">
        <w:rPr>
          <w:rFonts w:cstheme="minorHAnsi"/>
          <w:color w:val="000000"/>
          <w:sz w:val="22"/>
          <w:szCs w:val="22"/>
        </w:rPr>
        <w:t>highest and best use as a result of zoning regulations. However, there are</w:t>
      </w:r>
      <w:r>
        <w:rPr>
          <w:rFonts w:cstheme="minorHAnsi"/>
          <w:color w:val="000000"/>
          <w:sz w:val="22"/>
          <w:szCs w:val="22"/>
        </w:rPr>
        <w:t xml:space="preserve"> </w:t>
      </w:r>
      <w:r w:rsidRPr="00597795">
        <w:rPr>
          <w:rFonts w:cstheme="minorHAnsi"/>
          <w:color w:val="000000"/>
          <w:sz w:val="22"/>
          <w:szCs w:val="22"/>
        </w:rPr>
        <w:t>times when the market and zoning changes proposed and allowed by a city</w:t>
      </w:r>
      <w:r>
        <w:rPr>
          <w:rFonts w:cstheme="minorHAnsi"/>
          <w:color w:val="000000"/>
          <w:sz w:val="22"/>
          <w:szCs w:val="22"/>
        </w:rPr>
        <w:t xml:space="preserve"> </w:t>
      </w:r>
      <w:r w:rsidRPr="00597795">
        <w:rPr>
          <w:rFonts w:cstheme="minorHAnsi"/>
          <w:color w:val="000000"/>
          <w:sz w:val="22"/>
          <w:szCs w:val="22"/>
        </w:rPr>
        <w:t>have defined areas in transition where the highest and best use may not reflect</w:t>
      </w:r>
      <w:r>
        <w:rPr>
          <w:rFonts w:cstheme="minorHAnsi"/>
          <w:color w:val="000000"/>
          <w:sz w:val="22"/>
          <w:szCs w:val="22"/>
        </w:rPr>
        <w:t xml:space="preserve"> </w:t>
      </w:r>
      <w:r w:rsidRPr="00597795">
        <w:rPr>
          <w:rFonts w:cstheme="minorHAnsi"/>
          <w:color w:val="000000"/>
          <w:sz w:val="22"/>
          <w:szCs w:val="22"/>
        </w:rPr>
        <w:t>the actual use of the property at the time of appraisal.</w:t>
      </w:r>
    </w:p>
    <w:p w14:paraId="6D4BD9BB" w14:textId="77777777" w:rsidR="00095E12" w:rsidRDefault="00095E12" w:rsidP="00597795">
      <w:pPr>
        <w:rPr>
          <w:rFonts w:cstheme="minorHAnsi"/>
          <w:color w:val="000000"/>
          <w:sz w:val="22"/>
          <w:szCs w:val="22"/>
        </w:rPr>
      </w:pPr>
    </w:p>
    <w:p w14:paraId="4F8E5E23" w14:textId="77777777" w:rsidR="00597795" w:rsidRDefault="00597795" w:rsidP="001057E7">
      <w:pPr>
        <w:pStyle w:val="Heading3"/>
      </w:pPr>
      <w:r w:rsidRPr="00597795">
        <w:lastRenderedPageBreak/>
        <w:br/>
      </w:r>
      <w:bookmarkStart w:id="17" w:name="_Toc62559644"/>
      <w:r w:rsidRPr="00597795">
        <w:t>Model Calibration</w:t>
      </w:r>
      <w:bookmarkEnd w:id="17"/>
    </w:p>
    <w:p w14:paraId="3792EB88" w14:textId="79D8D70A" w:rsidR="00BA6239" w:rsidRDefault="00597795" w:rsidP="00BA6239">
      <w:pPr>
        <w:pStyle w:val="Heading7"/>
      </w:pPr>
      <w:r w:rsidRPr="00597795">
        <w:br/>
        <w:t>Sales Information</w:t>
      </w:r>
    </w:p>
    <w:p w14:paraId="7AED9EEC" w14:textId="42550955" w:rsidR="00597795" w:rsidRDefault="00597795" w:rsidP="00597795">
      <w:pPr>
        <w:rPr>
          <w:rFonts w:cstheme="minorHAnsi"/>
          <w:color w:val="000000"/>
          <w:sz w:val="22"/>
          <w:szCs w:val="22"/>
        </w:rPr>
      </w:pPr>
      <w:r w:rsidRPr="00597795">
        <w:rPr>
          <w:rFonts w:cstheme="minorHAnsi"/>
          <w:color w:val="000000"/>
          <w:sz w:val="22"/>
          <w:szCs w:val="22"/>
        </w:rPr>
        <w:t>Sales files for the storage of sales data for vacant and</w:t>
      </w:r>
      <w:r>
        <w:rPr>
          <w:rFonts w:cstheme="minorHAnsi"/>
          <w:color w:val="000000"/>
          <w:sz w:val="22"/>
          <w:szCs w:val="22"/>
        </w:rPr>
        <w:t xml:space="preserve"> </w:t>
      </w:r>
      <w:r w:rsidRPr="00597795">
        <w:rPr>
          <w:rFonts w:cstheme="minorHAnsi"/>
          <w:color w:val="000000"/>
          <w:sz w:val="22"/>
          <w:szCs w:val="22"/>
        </w:rPr>
        <w:t>improved properties are maintained for all real property. Vacant and</w:t>
      </w:r>
      <w:r>
        <w:rPr>
          <w:rFonts w:cstheme="minorHAnsi"/>
          <w:color w:val="000000"/>
          <w:sz w:val="22"/>
          <w:szCs w:val="22"/>
        </w:rPr>
        <w:t xml:space="preserve"> </w:t>
      </w:r>
      <w:r w:rsidRPr="00597795">
        <w:rPr>
          <w:rFonts w:cstheme="minorHAnsi"/>
          <w:color w:val="000000"/>
          <w:sz w:val="22"/>
          <w:szCs w:val="22"/>
        </w:rPr>
        <w:t>improved sales are collected from a variety of sources, including: district</w:t>
      </w:r>
      <w:r>
        <w:rPr>
          <w:rFonts w:cstheme="minorHAnsi"/>
          <w:color w:val="000000"/>
          <w:sz w:val="22"/>
          <w:szCs w:val="22"/>
        </w:rPr>
        <w:t xml:space="preserve"> </w:t>
      </w:r>
      <w:r w:rsidRPr="00597795">
        <w:rPr>
          <w:rFonts w:cstheme="minorHAnsi"/>
          <w:color w:val="000000"/>
          <w:sz w:val="22"/>
          <w:szCs w:val="22"/>
        </w:rPr>
        <w:t>survey letters sent to buyers and sellers, field discovery, protest hearings,</w:t>
      </w:r>
      <w:r>
        <w:rPr>
          <w:rFonts w:cstheme="minorHAnsi"/>
          <w:color w:val="000000"/>
          <w:sz w:val="22"/>
          <w:szCs w:val="22"/>
        </w:rPr>
        <w:t xml:space="preserve"> </w:t>
      </w:r>
      <w:r w:rsidRPr="00597795">
        <w:rPr>
          <w:rFonts w:cstheme="minorHAnsi"/>
          <w:color w:val="000000"/>
          <w:sz w:val="22"/>
          <w:szCs w:val="22"/>
        </w:rPr>
        <w:t>builders, and realtors and brokers. A system of type, source, validity and</w:t>
      </w:r>
      <w:r>
        <w:rPr>
          <w:rFonts w:cstheme="minorHAnsi"/>
          <w:color w:val="000000"/>
          <w:sz w:val="22"/>
          <w:szCs w:val="22"/>
        </w:rPr>
        <w:t xml:space="preserve"> </w:t>
      </w:r>
      <w:r w:rsidRPr="00597795">
        <w:rPr>
          <w:rFonts w:cstheme="minorHAnsi"/>
          <w:color w:val="000000"/>
          <w:sz w:val="22"/>
          <w:szCs w:val="22"/>
        </w:rPr>
        <w:t>verification codes has been established to define salient facts related to a</w:t>
      </w:r>
      <w:r>
        <w:rPr>
          <w:rFonts w:cstheme="minorHAnsi"/>
          <w:color w:val="000000"/>
          <w:sz w:val="22"/>
          <w:szCs w:val="22"/>
        </w:rPr>
        <w:t xml:space="preserve"> </w:t>
      </w:r>
      <w:r w:rsidRPr="00597795">
        <w:rPr>
          <w:rFonts w:cstheme="minorHAnsi"/>
          <w:color w:val="000000"/>
          <w:sz w:val="22"/>
          <w:szCs w:val="22"/>
        </w:rPr>
        <w:t>property’s purchase or transfer and to help determine relevant market sale</w:t>
      </w:r>
      <w:r>
        <w:rPr>
          <w:rFonts w:cstheme="minorHAnsi"/>
          <w:color w:val="000000"/>
          <w:sz w:val="22"/>
          <w:szCs w:val="22"/>
        </w:rPr>
        <w:t xml:space="preserve"> </w:t>
      </w:r>
      <w:r w:rsidRPr="00597795">
        <w:rPr>
          <w:rFonts w:cstheme="minorHAnsi"/>
          <w:color w:val="000000"/>
          <w:sz w:val="22"/>
          <w:szCs w:val="22"/>
        </w:rPr>
        <w:t>price</w:t>
      </w:r>
      <w:r w:rsidR="00BA6239">
        <w:rPr>
          <w:rFonts w:cstheme="minorHAnsi"/>
          <w:color w:val="000000"/>
          <w:sz w:val="22"/>
          <w:szCs w:val="22"/>
        </w:rPr>
        <w:t xml:space="preserve"> </w:t>
      </w:r>
      <w:r w:rsidRPr="00597795">
        <w:rPr>
          <w:rFonts w:cstheme="minorHAnsi"/>
          <w:color w:val="000000"/>
          <w:sz w:val="22"/>
          <w:szCs w:val="22"/>
        </w:rPr>
        <w:t>information. The effect of time as an influence on price can be</w:t>
      </w:r>
      <w:r>
        <w:rPr>
          <w:rFonts w:cstheme="minorHAnsi"/>
          <w:color w:val="000000"/>
          <w:sz w:val="22"/>
          <w:szCs w:val="22"/>
        </w:rPr>
        <w:t xml:space="preserve"> </w:t>
      </w:r>
      <w:r w:rsidRPr="00597795">
        <w:rPr>
          <w:rFonts w:cstheme="minorHAnsi"/>
          <w:color w:val="000000"/>
          <w:sz w:val="22"/>
          <w:szCs w:val="22"/>
        </w:rPr>
        <w:t>considered by paired sales analysis or forecast trending and applied in the ratio</w:t>
      </w:r>
      <w:r>
        <w:rPr>
          <w:rFonts w:cstheme="minorHAnsi"/>
          <w:color w:val="000000"/>
          <w:sz w:val="22"/>
          <w:szCs w:val="22"/>
        </w:rPr>
        <w:t xml:space="preserve"> </w:t>
      </w:r>
      <w:r w:rsidRPr="00597795">
        <w:rPr>
          <w:rFonts w:cstheme="minorHAnsi"/>
          <w:color w:val="000000"/>
          <w:sz w:val="22"/>
          <w:szCs w:val="22"/>
        </w:rPr>
        <w:t>study to the sales as indicated within each neighborhood area.</w:t>
      </w:r>
    </w:p>
    <w:p w14:paraId="538B4EBB" w14:textId="3DE5D987" w:rsidR="00BA6239" w:rsidRDefault="00597795" w:rsidP="00BA6239">
      <w:pPr>
        <w:pStyle w:val="Heading7"/>
      </w:pPr>
      <w:r w:rsidRPr="00597795">
        <w:br/>
        <w:t>Sales Comparison</w:t>
      </w:r>
    </w:p>
    <w:p w14:paraId="2A72E135" w14:textId="02DA6F7A" w:rsidR="00597795" w:rsidRDefault="00597795" w:rsidP="00597795">
      <w:pPr>
        <w:rPr>
          <w:rFonts w:cstheme="minorHAnsi"/>
          <w:color w:val="000000"/>
          <w:sz w:val="22"/>
          <w:szCs w:val="22"/>
        </w:rPr>
      </w:pPr>
      <w:r w:rsidRPr="00597795">
        <w:rPr>
          <w:rFonts w:cstheme="minorHAnsi"/>
          <w:color w:val="000000"/>
          <w:sz w:val="22"/>
          <w:szCs w:val="22"/>
        </w:rPr>
        <w:t>Land is valued primarily on the sales comparison</w:t>
      </w:r>
      <w:r>
        <w:rPr>
          <w:rFonts w:cstheme="minorHAnsi"/>
          <w:color w:val="000000"/>
          <w:sz w:val="22"/>
          <w:szCs w:val="22"/>
        </w:rPr>
        <w:t xml:space="preserve"> </w:t>
      </w:r>
      <w:r w:rsidRPr="00597795">
        <w:rPr>
          <w:rFonts w:cstheme="minorHAnsi"/>
          <w:color w:val="000000"/>
          <w:sz w:val="22"/>
          <w:szCs w:val="22"/>
        </w:rPr>
        <w:t>approach. Sale properties are examined for their</w:t>
      </w:r>
      <w:r w:rsidR="00AC43E0">
        <w:rPr>
          <w:rFonts w:cstheme="minorHAnsi"/>
          <w:color w:val="000000"/>
          <w:sz w:val="22"/>
          <w:szCs w:val="22"/>
        </w:rPr>
        <w:t xml:space="preserve"> </w:t>
      </w:r>
      <w:r w:rsidR="00BD3EF6" w:rsidRPr="00597795">
        <w:rPr>
          <w:rFonts w:cstheme="minorHAnsi"/>
          <w:color w:val="000000"/>
          <w:sz w:val="22"/>
          <w:szCs w:val="22"/>
        </w:rPr>
        <w:t>attributes and</w:t>
      </w:r>
      <w:r w:rsidRPr="00597795">
        <w:rPr>
          <w:rFonts w:cstheme="minorHAnsi"/>
          <w:color w:val="000000"/>
          <w:sz w:val="22"/>
          <w:szCs w:val="22"/>
        </w:rPr>
        <w:t xml:space="preserve"> adjusted for</w:t>
      </w:r>
      <w:r>
        <w:rPr>
          <w:rFonts w:cstheme="minorHAnsi"/>
          <w:color w:val="000000"/>
          <w:sz w:val="22"/>
          <w:szCs w:val="22"/>
        </w:rPr>
        <w:t xml:space="preserve"> </w:t>
      </w:r>
      <w:r w:rsidRPr="00597795">
        <w:rPr>
          <w:rFonts w:cstheme="minorHAnsi"/>
          <w:color w:val="000000"/>
          <w:sz w:val="22"/>
          <w:szCs w:val="22"/>
        </w:rPr>
        <w:t>their differences. The primary difference is size, but other attributes, such as</w:t>
      </w:r>
      <w:r>
        <w:rPr>
          <w:rFonts w:cstheme="minorHAnsi"/>
          <w:color w:val="000000"/>
          <w:sz w:val="22"/>
          <w:szCs w:val="22"/>
        </w:rPr>
        <w:t xml:space="preserve"> </w:t>
      </w:r>
      <w:r w:rsidRPr="00597795">
        <w:rPr>
          <w:rFonts w:cstheme="minorHAnsi"/>
          <w:color w:val="000000"/>
          <w:sz w:val="22"/>
          <w:szCs w:val="22"/>
        </w:rPr>
        <w:t>view, location, frontage, zoning, topography, utility availability and tree</w:t>
      </w:r>
      <w:r>
        <w:rPr>
          <w:rFonts w:cstheme="minorHAnsi"/>
          <w:color w:val="000000"/>
          <w:sz w:val="22"/>
          <w:szCs w:val="22"/>
        </w:rPr>
        <w:t xml:space="preserve"> </w:t>
      </w:r>
      <w:r w:rsidRPr="00597795">
        <w:rPr>
          <w:rFonts w:cstheme="minorHAnsi"/>
          <w:color w:val="000000"/>
          <w:sz w:val="22"/>
          <w:szCs w:val="22"/>
        </w:rPr>
        <w:t>coverage may also be used. Rural land valuation is typically accomplished by</w:t>
      </w:r>
      <w:r>
        <w:rPr>
          <w:rFonts w:cstheme="minorHAnsi"/>
          <w:color w:val="000000"/>
          <w:sz w:val="22"/>
          <w:szCs w:val="22"/>
        </w:rPr>
        <w:t xml:space="preserve"> </w:t>
      </w:r>
      <w:r w:rsidRPr="00597795">
        <w:rPr>
          <w:rFonts w:cstheme="minorHAnsi"/>
          <w:color w:val="000000"/>
          <w:sz w:val="22"/>
          <w:szCs w:val="22"/>
        </w:rPr>
        <w:t xml:space="preserve">establishing price per acre tables or lot tables from </w:t>
      </w:r>
      <w:r w:rsidR="00BA6239">
        <w:rPr>
          <w:rFonts w:cstheme="minorHAnsi"/>
          <w:color w:val="000000"/>
          <w:sz w:val="22"/>
          <w:szCs w:val="22"/>
        </w:rPr>
        <w:t>s</w:t>
      </w:r>
      <w:r w:rsidRPr="00597795">
        <w:rPr>
          <w:rFonts w:cstheme="minorHAnsi"/>
          <w:color w:val="000000"/>
          <w:sz w:val="22"/>
          <w:szCs w:val="22"/>
        </w:rPr>
        <w:t>ales within various</w:t>
      </w:r>
      <w:r>
        <w:rPr>
          <w:rFonts w:cstheme="minorHAnsi"/>
          <w:color w:val="000000"/>
          <w:sz w:val="22"/>
          <w:szCs w:val="22"/>
        </w:rPr>
        <w:t xml:space="preserve"> </w:t>
      </w:r>
      <w:r w:rsidRPr="00597795">
        <w:rPr>
          <w:rFonts w:cstheme="minorHAnsi"/>
          <w:color w:val="000000"/>
          <w:sz w:val="22"/>
          <w:szCs w:val="22"/>
        </w:rPr>
        <w:t>defined market areas. This technique allows consistent appraisal across</w:t>
      </w:r>
      <w:r>
        <w:rPr>
          <w:rFonts w:cstheme="minorHAnsi"/>
          <w:color w:val="000000"/>
          <w:sz w:val="22"/>
          <w:szCs w:val="22"/>
        </w:rPr>
        <w:t xml:space="preserve"> </w:t>
      </w:r>
      <w:r w:rsidRPr="00597795">
        <w:rPr>
          <w:rFonts w:cstheme="minorHAnsi"/>
          <w:color w:val="000000"/>
          <w:sz w:val="22"/>
          <w:szCs w:val="22"/>
        </w:rPr>
        <w:t>market areas in addition to the ability to change values on multiple properties</w:t>
      </w:r>
      <w:r w:rsidR="00BA6239">
        <w:rPr>
          <w:rFonts w:cstheme="minorHAnsi"/>
          <w:color w:val="000000"/>
          <w:sz w:val="22"/>
          <w:szCs w:val="22"/>
        </w:rPr>
        <w:t xml:space="preserve"> </w:t>
      </w:r>
      <w:r w:rsidRPr="00597795">
        <w:rPr>
          <w:rFonts w:cstheme="minorHAnsi"/>
          <w:color w:val="000000"/>
          <w:sz w:val="22"/>
          <w:szCs w:val="22"/>
        </w:rPr>
        <w:t>in an efficient manner.</w:t>
      </w:r>
      <w:r w:rsidR="00BA6239">
        <w:rPr>
          <w:rFonts w:cstheme="minorHAnsi"/>
          <w:color w:val="000000"/>
          <w:sz w:val="22"/>
          <w:szCs w:val="22"/>
        </w:rPr>
        <w:t xml:space="preserve">  </w:t>
      </w:r>
      <w:r w:rsidRPr="00597795">
        <w:rPr>
          <w:rFonts w:cstheme="minorHAnsi"/>
          <w:color w:val="000000"/>
          <w:sz w:val="22"/>
          <w:szCs w:val="22"/>
        </w:rPr>
        <w:t>Commercial tracts are categorized by established</w:t>
      </w:r>
      <w:r>
        <w:rPr>
          <w:rFonts w:cstheme="minorHAnsi"/>
          <w:color w:val="000000"/>
          <w:sz w:val="22"/>
          <w:szCs w:val="22"/>
        </w:rPr>
        <w:t xml:space="preserve"> </w:t>
      </w:r>
      <w:r w:rsidRPr="00597795">
        <w:rPr>
          <w:rFonts w:cstheme="minorHAnsi"/>
          <w:color w:val="000000"/>
          <w:sz w:val="22"/>
          <w:szCs w:val="22"/>
        </w:rPr>
        <w:t>location boundaries, and yearly sales data assists in deriving price per square</w:t>
      </w:r>
      <w:r>
        <w:rPr>
          <w:rFonts w:cstheme="minorHAnsi"/>
          <w:color w:val="000000"/>
          <w:sz w:val="22"/>
          <w:szCs w:val="22"/>
        </w:rPr>
        <w:t xml:space="preserve"> </w:t>
      </w:r>
      <w:r w:rsidRPr="00597795">
        <w:rPr>
          <w:rFonts w:cstheme="minorHAnsi"/>
          <w:color w:val="000000"/>
          <w:sz w:val="22"/>
          <w:szCs w:val="22"/>
        </w:rPr>
        <w:t>foot tables to efficiently apply uniform appraisals and adjustments as needed.</w:t>
      </w:r>
      <w:r>
        <w:rPr>
          <w:rFonts w:cstheme="minorHAnsi"/>
          <w:color w:val="000000"/>
          <w:sz w:val="22"/>
          <w:szCs w:val="22"/>
        </w:rPr>
        <w:t xml:space="preserve">  </w:t>
      </w:r>
      <w:r w:rsidRPr="00597795">
        <w:rPr>
          <w:rFonts w:cstheme="minorHAnsi"/>
          <w:color w:val="000000"/>
          <w:sz w:val="22"/>
          <w:szCs w:val="22"/>
        </w:rPr>
        <w:t xml:space="preserve">Residential land is valued using the sales comparison </w:t>
      </w:r>
      <w:r w:rsidR="0007730B" w:rsidRPr="00597795">
        <w:rPr>
          <w:rFonts w:cstheme="minorHAnsi"/>
          <w:color w:val="000000"/>
          <w:sz w:val="22"/>
          <w:szCs w:val="22"/>
        </w:rPr>
        <w:t>approach but</w:t>
      </w:r>
      <w:r w:rsidRPr="00597795">
        <w:rPr>
          <w:rFonts w:cstheme="minorHAnsi"/>
          <w:color w:val="000000"/>
          <w:sz w:val="22"/>
          <w:szCs w:val="22"/>
        </w:rPr>
        <w:t xml:space="preserve"> is also</w:t>
      </w:r>
      <w:r w:rsidR="00BA6239">
        <w:rPr>
          <w:rFonts w:cstheme="minorHAnsi"/>
          <w:color w:val="000000"/>
          <w:sz w:val="22"/>
          <w:szCs w:val="22"/>
        </w:rPr>
        <w:t xml:space="preserve"> </w:t>
      </w:r>
      <w:r w:rsidRPr="00597795">
        <w:rPr>
          <w:rFonts w:cstheme="minorHAnsi"/>
          <w:color w:val="000000"/>
          <w:sz w:val="22"/>
          <w:szCs w:val="22"/>
        </w:rPr>
        <w:t>verified yearly by an allocation or abstraction method.</w:t>
      </w:r>
    </w:p>
    <w:p w14:paraId="6017BB39" w14:textId="2173FFBC" w:rsidR="00BA6239" w:rsidRDefault="00597795" w:rsidP="00BA6239">
      <w:pPr>
        <w:pStyle w:val="Heading7"/>
      </w:pPr>
      <w:r w:rsidRPr="00597795">
        <w:br/>
        <w:t>Statistical Analysis</w:t>
      </w:r>
    </w:p>
    <w:p w14:paraId="677C1113" w14:textId="7A269EF1" w:rsidR="00597795" w:rsidRDefault="00597795" w:rsidP="00597795">
      <w:pPr>
        <w:rPr>
          <w:rFonts w:cstheme="minorHAnsi"/>
          <w:color w:val="000000"/>
          <w:sz w:val="22"/>
          <w:szCs w:val="22"/>
        </w:rPr>
      </w:pPr>
      <w:r w:rsidRPr="00597795">
        <w:rPr>
          <w:rFonts w:cstheme="minorHAnsi"/>
          <w:color w:val="000000"/>
          <w:sz w:val="22"/>
          <w:szCs w:val="22"/>
        </w:rPr>
        <w:t>The land appraisers perform statistical analysis</w:t>
      </w:r>
      <w:r>
        <w:rPr>
          <w:rFonts w:cstheme="minorHAnsi"/>
          <w:color w:val="000000"/>
          <w:sz w:val="22"/>
          <w:szCs w:val="22"/>
        </w:rPr>
        <w:t xml:space="preserve"> </w:t>
      </w:r>
      <w:r w:rsidRPr="00597795">
        <w:rPr>
          <w:rFonts w:cstheme="minorHAnsi"/>
          <w:color w:val="000000"/>
          <w:sz w:val="22"/>
          <w:szCs w:val="22"/>
        </w:rPr>
        <w:t>annually to evaluate whether</w:t>
      </w:r>
      <w:r>
        <w:rPr>
          <w:rFonts w:cstheme="minorHAnsi"/>
          <w:color w:val="000000"/>
          <w:sz w:val="22"/>
          <w:szCs w:val="22"/>
        </w:rPr>
        <w:t xml:space="preserve"> </w:t>
      </w:r>
      <w:r w:rsidRPr="00597795">
        <w:rPr>
          <w:rFonts w:cstheme="minorHAnsi"/>
          <w:color w:val="000000"/>
          <w:sz w:val="22"/>
          <w:szCs w:val="22"/>
        </w:rPr>
        <w:t>values are equitable and consistent with the</w:t>
      </w:r>
      <w:r>
        <w:rPr>
          <w:rFonts w:cstheme="minorHAnsi"/>
          <w:color w:val="000000"/>
          <w:sz w:val="22"/>
          <w:szCs w:val="22"/>
        </w:rPr>
        <w:t xml:space="preserve"> </w:t>
      </w:r>
      <w:r w:rsidRPr="00597795">
        <w:rPr>
          <w:rFonts w:cstheme="minorHAnsi"/>
          <w:color w:val="000000"/>
          <w:sz w:val="22"/>
          <w:szCs w:val="22"/>
        </w:rPr>
        <w:t>market. Ratio studies are conducted on land market areas in the district to</w:t>
      </w:r>
      <w:r>
        <w:rPr>
          <w:rFonts w:cstheme="minorHAnsi"/>
          <w:color w:val="000000"/>
          <w:sz w:val="22"/>
          <w:szCs w:val="22"/>
        </w:rPr>
        <w:t xml:space="preserve"> </w:t>
      </w:r>
      <w:r w:rsidRPr="00597795">
        <w:rPr>
          <w:rFonts w:cstheme="minorHAnsi"/>
          <w:color w:val="000000"/>
          <w:sz w:val="22"/>
          <w:szCs w:val="22"/>
        </w:rPr>
        <w:t>judge mass appraisal accuracy and uniformity of value. Appraisal statistics</w:t>
      </w:r>
      <w:r>
        <w:rPr>
          <w:rFonts w:cstheme="minorHAnsi"/>
          <w:color w:val="000000"/>
          <w:sz w:val="22"/>
          <w:szCs w:val="22"/>
        </w:rPr>
        <w:t xml:space="preserve"> </w:t>
      </w:r>
      <w:r w:rsidRPr="00597795">
        <w:rPr>
          <w:rFonts w:cstheme="minorHAnsi"/>
          <w:color w:val="000000"/>
          <w:sz w:val="22"/>
          <w:szCs w:val="22"/>
        </w:rPr>
        <w:t>of central tendency and dispersion generated from sales ratios are available</w:t>
      </w:r>
      <w:r>
        <w:rPr>
          <w:rFonts w:cstheme="minorHAnsi"/>
          <w:color w:val="000000"/>
          <w:sz w:val="22"/>
          <w:szCs w:val="22"/>
        </w:rPr>
        <w:t xml:space="preserve"> </w:t>
      </w:r>
      <w:r w:rsidRPr="00597795">
        <w:rPr>
          <w:rFonts w:cstheme="minorHAnsi"/>
          <w:color w:val="000000"/>
          <w:sz w:val="22"/>
          <w:szCs w:val="22"/>
        </w:rPr>
        <w:t>for each market area and are</w:t>
      </w:r>
      <w:r w:rsidR="001057E7">
        <w:rPr>
          <w:rFonts w:cstheme="minorHAnsi"/>
          <w:color w:val="000000"/>
          <w:sz w:val="22"/>
          <w:szCs w:val="22"/>
        </w:rPr>
        <w:t xml:space="preserve"> s</w:t>
      </w:r>
      <w:r w:rsidRPr="00597795">
        <w:rPr>
          <w:rFonts w:cstheme="minorHAnsi"/>
          <w:color w:val="000000"/>
          <w:sz w:val="22"/>
          <w:szCs w:val="22"/>
        </w:rPr>
        <w:t>ummarized by year. These summary statistics</w:t>
      </w:r>
      <w:r>
        <w:rPr>
          <w:rFonts w:cstheme="minorHAnsi"/>
          <w:color w:val="000000"/>
          <w:sz w:val="22"/>
          <w:szCs w:val="22"/>
        </w:rPr>
        <w:t xml:space="preserve"> </w:t>
      </w:r>
      <w:r w:rsidRPr="00597795">
        <w:rPr>
          <w:rFonts w:cstheme="minorHAnsi"/>
          <w:color w:val="000000"/>
          <w:sz w:val="22"/>
          <w:szCs w:val="22"/>
        </w:rPr>
        <w:t>provide the appraisers a tool by which to determine both the level and</w:t>
      </w:r>
      <w:r>
        <w:rPr>
          <w:rFonts w:cstheme="minorHAnsi"/>
          <w:color w:val="000000"/>
          <w:sz w:val="22"/>
          <w:szCs w:val="22"/>
        </w:rPr>
        <w:t xml:space="preserve"> </w:t>
      </w:r>
      <w:r w:rsidRPr="00597795">
        <w:rPr>
          <w:rFonts w:cstheme="minorHAnsi"/>
          <w:color w:val="000000"/>
          <w:sz w:val="22"/>
          <w:szCs w:val="22"/>
        </w:rPr>
        <w:t>uniformity of appraised value on a market area basis and consider whether</w:t>
      </w:r>
      <w:r>
        <w:rPr>
          <w:rFonts w:cstheme="minorHAnsi"/>
          <w:color w:val="000000"/>
          <w:sz w:val="22"/>
          <w:szCs w:val="22"/>
        </w:rPr>
        <w:t xml:space="preserve"> </w:t>
      </w:r>
      <w:r w:rsidRPr="00597795">
        <w:rPr>
          <w:rFonts w:cstheme="minorHAnsi"/>
          <w:color w:val="000000"/>
          <w:sz w:val="22"/>
          <w:szCs w:val="22"/>
        </w:rPr>
        <w:t>appraised values require adjustments relative to changing market conditions.</w:t>
      </w:r>
    </w:p>
    <w:p w14:paraId="13C2EF61" w14:textId="6E0B1763" w:rsidR="00BA6239" w:rsidRDefault="00597795" w:rsidP="00BA6239">
      <w:pPr>
        <w:pStyle w:val="Heading7"/>
      </w:pPr>
      <w:r w:rsidRPr="00597795">
        <w:br/>
        <w:t>Reconciliation and Valuation</w:t>
      </w:r>
    </w:p>
    <w:p w14:paraId="63E02A3F" w14:textId="01B77DCE" w:rsidR="00597795" w:rsidRPr="00597795" w:rsidRDefault="00597795" w:rsidP="00597795">
      <w:pPr>
        <w:rPr>
          <w:rFonts w:cstheme="minorHAnsi"/>
          <w:color w:val="000000"/>
          <w:sz w:val="22"/>
          <w:szCs w:val="22"/>
        </w:rPr>
      </w:pPr>
      <w:r w:rsidRPr="00597795">
        <w:rPr>
          <w:rFonts w:cstheme="minorHAnsi"/>
          <w:color w:val="000000"/>
          <w:sz w:val="22"/>
          <w:szCs w:val="22"/>
        </w:rPr>
        <w:t>Based on the results of the analysis on</w:t>
      </w:r>
      <w:r>
        <w:rPr>
          <w:rFonts w:cstheme="minorHAnsi"/>
          <w:color w:val="000000"/>
          <w:sz w:val="22"/>
          <w:szCs w:val="22"/>
        </w:rPr>
        <w:t xml:space="preserve"> </w:t>
      </w:r>
      <w:r w:rsidRPr="00597795">
        <w:rPr>
          <w:rFonts w:cstheme="minorHAnsi"/>
          <w:color w:val="000000"/>
          <w:sz w:val="22"/>
          <w:szCs w:val="22"/>
        </w:rPr>
        <w:t>available market data,</w:t>
      </w:r>
      <w:r w:rsidR="001057E7">
        <w:rPr>
          <w:rFonts w:cstheme="minorHAnsi"/>
          <w:color w:val="000000"/>
          <w:sz w:val="22"/>
          <w:szCs w:val="22"/>
        </w:rPr>
        <w:t xml:space="preserve"> </w:t>
      </w:r>
      <w:r w:rsidRPr="00597795">
        <w:rPr>
          <w:rFonts w:cstheme="minorHAnsi"/>
          <w:color w:val="000000"/>
          <w:sz w:val="22"/>
          <w:szCs w:val="22"/>
        </w:rPr>
        <w:t xml:space="preserve">appraisers </w:t>
      </w:r>
      <w:r w:rsidR="008D3970" w:rsidRPr="00597795">
        <w:rPr>
          <w:rFonts w:cstheme="minorHAnsi"/>
          <w:color w:val="000000"/>
          <w:sz w:val="22"/>
          <w:szCs w:val="22"/>
        </w:rPr>
        <w:t>can</w:t>
      </w:r>
      <w:r w:rsidRPr="00597795">
        <w:rPr>
          <w:rFonts w:cstheme="minorHAnsi"/>
          <w:color w:val="000000"/>
          <w:sz w:val="22"/>
          <w:szCs w:val="22"/>
        </w:rPr>
        <w:t xml:space="preserve"> adjust valuation tables as</w:t>
      </w:r>
      <w:r>
        <w:rPr>
          <w:rFonts w:cstheme="minorHAnsi"/>
          <w:color w:val="000000"/>
          <w:sz w:val="22"/>
          <w:szCs w:val="22"/>
        </w:rPr>
        <w:t xml:space="preserve"> </w:t>
      </w:r>
      <w:r w:rsidRPr="00597795">
        <w:rPr>
          <w:rFonts w:cstheme="minorHAnsi"/>
          <w:color w:val="000000"/>
          <w:sz w:val="22"/>
          <w:szCs w:val="22"/>
        </w:rPr>
        <w:t>necessary in order to systematically apply land values to the properties</w:t>
      </w:r>
      <w:r>
        <w:rPr>
          <w:rFonts w:cstheme="minorHAnsi"/>
          <w:color w:val="000000"/>
          <w:sz w:val="22"/>
          <w:szCs w:val="22"/>
        </w:rPr>
        <w:t xml:space="preserve"> </w:t>
      </w:r>
      <w:r w:rsidRPr="00597795">
        <w:rPr>
          <w:rFonts w:cstheme="minorHAnsi"/>
          <w:color w:val="000000"/>
          <w:sz w:val="22"/>
          <w:szCs w:val="22"/>
        </w:rPr>
        <w:t>within the county in an efficient manner.</w:t>
      </w:r>
      <w:r w:rsidRPr="00597795">
        <w:rPr>
          <w:rFonts w:cstheme="minorHAnsi"/>
          <w:color w:val="000000"/>
          <w:sz w:val="22"/>
          <w:szCs w:val="22"/>
        </w:rPr>
        <w:br/>
      </w:r>
    </w:p>
    <w:p w14:paraId="078CDA11" w14:textId="41967C71" w:rsidR="0023461E" w:rsidRDefault="0023461E" w:rsidP="0023461E">
      <w:pPr>
        <w:pStyle w:val="Heading2"/>
      </w:pPr>
      <w:bookmarkStart w:id="18" w:name="_Toc62559645"/>
      <w:r w:rsidRPr="0023461E">
        <w:lastRenderedPageBreak/>
        <w:t>Agricultural Land</w:t>
      </w:r>
      <w:bookmarkEnd w:id="18"/>
    </w:p>
    <w:p w14:paraId="7D10A43F" w14:textId="1975C68A" w:rsidR="0023461E" w:rsidRDefault="0023461E" w:rsidP="00F40B4E">
      <w:pPr>
        <w:rPr>
          <w:rFonts w:ascii="Calibri" w:hAnsi="Calibri" w:cs="Calibri"/>
          <w:color w:val="000000"/>
          <w:sz w:val="22"/>
          <w:szCs w:val="22"/>
        </w:rPr>
      </w:pPr>
      <w:r w:rsidRPr="0023461E">
        <w:rPr>
          <w:rFonts w:ascii="Calibri" w:hAnsi="Calibri" w:cs="Calibri"/>
          <w:color w:val="000000"/>
          <w:sz w:val="22"/>
          <w:szCs w:val="22"/>
        </w:rPr>
        <w:t>If property is devoted principally to agricultural use to the degree or intensity generally accepted in the</w:t>
      </w:r>
      <w:r w:rsidR="00145235">
        <w:rPr>
          <w:rFonts w:ascii="Calibri" w:hAnsi="Calibri" w:cs="Calibri"/>
          <w:color w:val="000000"/>
          <w:sz w:val="22"/>
          <w:szCs w:val="22"/>
        </w:rPr>
        <w:t xml:space="preserve"> </w:t>
      </w:r>
      <w:r w:rsidRPr="00213B29">
        <w:rPr>
          <w:rFonts w:ascii="Calibri" w:hAnsi="Calibri" w:cs="Calibri"/>
          <w:color w:val="000000"/>
          <w:sz w:val="22"/>
          <w:szCs w:val="22"/>
        </w:rPr>
        <w:t xml:space="preserve">area for </w:t>
      </w:r>
      <w:r w:rsidR="00120490" w:rsidRPr="00120490">
        <w:rPr>
          <w:rFonts w:ascii="Calibri" w:hAnsi="Calibri" w:cs="Calibri"/>
          <w:sz w:val="22"/>
          <w:szCs w:val="22"/>
        </w:rPr>
        <w:t>five of the preceding seven years</w:t>
      </w:r>
      <w:r w:rsidRPr="00120490">
        <w:rPr>
          <w:rFonts w:ascii="Calibri" w:hAnsi="Calibri" w:cs="Calibri"/>
          <w:sz w:val="22"/>
          <w:szCs w:val="22"/>
        </w:rPr>
        <w:t xml:space="preserve">, </w:t>
      </w:r>
      <w:r w:rsidRPr="00120490">
        <w:rPr>
          <w:rFonts w:ascii="Calibri" w:hAnsi="Calibri" w:cs="Calibri"/>
          <w:color w:val="000000"/>
          <w:sz w:val="22"/>
          <w:szCs w:val="22"/>
        </w:rPr>
        <w:t>it is</w:t>
      </w:r>
      <w:r w:rsidRPr="0023461E">
        <w:rPr>
          <w:rFonts w:ascii="Calibri" w:hAnsi="Calibri" w:cs="Calibri"/>
          <w:color w:val="000000"/>
          <w:sz w:val="22"/>
          <w:szCs w:val="22"/>
        </w:rPr>
        <w:t xml:space="preserve"> eligible for special valuation, called productivity value. As</w:t>
      </w:r>
      <w:r w:rsidR="00145235">
        <w:rPr>
          <w:rFonts w:ascii="Calibri" w:hAnsi="Calibri" w:cs="Calibri"/>
          <w:color w:val="000000"/>
          <w:sz w:val="22"/>
          <w:szCs w:val="22"/>
        </w:rPr>
        <w:t xml:space="preserve"> </w:t>
      </w:r>
      <w:r w:rsidRPr="0023461E">
        <w:rPr>
          <w:rFonts w:ascii="Calibri" w:hAnsi="Calibri" w:cs="Calibri"/>
          <w:color w:val="000000"/>
          <w:sz w:val="22"/>
          <w:szCs w:val="22"/>
        </w:rPr>
        <w:t>such, the appraised value is determined to be what the property would sell for, only considering its</w:t>
      </w:r>
      <w:r w:rsidR="00145235">
        <w:rPr>
          <w:rFonts w:ascii="Calibri" w:hAnsi="Calibri" w:cs="Calibri"/>
          <w:color w:val="000000"/>
          <w:sz w:val="22"/>
          <w:szCs w:val="22"/>
        </w:rPr>
        <w:t xml:space="preserve"> </w:t>
      </w:r>
      <w:r w:rsidR="001057E7">
        <w:rPr>
          <w:rFonts w:ascii="Calibri" w:hAnsi="Calibri" w:cs="Calibri"/>
          <w:color w:val="000000"/>
          <w:sz w:val="22"/>
          <w:szCs w:val="22"/>
        </w:rPr>
        <w:t>v</w:t>
      </w:r>
      <w:r w:rsidRPr="0023461E">
        <w:rPr>
          <w:rFonts w:ascii="Calibri" w:hAnsi="Calibri" w:cs="Calibri"/>
          <w:color w:val="000000"/>
          <w:sz w:val="22"/>
          <w:szCs w:val="22"/>
        </w:rPr>
        <w:t>alue as an agricultural property (productivity). Agricultural valuation is based on net‐to‐land</w:t>
      </w:r>
      <w:r w:rsidR="00145235">
        <w:rPr>
          <w:rFonts w:ascii="Calibri" w:hAnsi="Calibri" w:cs="Calibri"/>
          <w:color w:val="000000"/>
          <w:sz w:val="22"/>
          <w:szCs w:val="22"/>
        </w:rPr>
        <w:t xml:space="preserve"> </w:t>
      </w:r>
      <w:r w:rsidRPr="0023461E">
        <w:rPr>
          <w:rFonts w:ascii="Calibri" w:hAnsi="Calibri" w:cs="Calibri"/>
          <w:color w:val="000000"/>
          <w:sz w:val="22"/>
          <w:szCs w:val="22"/>
        </w:rPr>
        <w:t>calculations, which take either rental rates and subtract typical expenses to arrive at an income to an</w:t>
      </w:r>
      <w:r w:rsidR="00145235">
        <w:rPr>
          <w:rFonts w:ascii="Calibri" w:hAnsi="Calibri" w:cs="Calibri"/>
          <w:color w:val="000000"/>
          <w:sz w:val="22"/>
          <w:szCs w:val="22"/>
        </w:rPr>
        <w:t xml:space="preserve"> </w:t>
      </w:r>
      <w:r w:rsidRPr="0023461E">
        <w:rPr>
          <w:rFonts w:ascii="Calibri" w:hAnsi="Calibri" w:cs="Calibri"/>
          <w:color w:val="000000"/>
          <w:sz w:val="22"/>
          <w:szCs w:val="22"/>
        </w:rPr>
        <w:t>investor, or they are computed by taking yields and crop prices typical of the county and subtracting</w:t>
      </w:r>
      <w:r w:rsidR="00145235">
        <w:rPr>
          <w:rFonts w:ascii="Calibri" w:hAnsi="Calibri" w:cs="Calibri"/>
          <w:color w:val="000000"/>
          <w:sz w:val="22"/>
          <w:szCs w:val="22"/>
        </w:rPr>
        <w:t xml:space="preserve"> </w:t>
      </w:r>
      <w:r w:rsidRPr="0023461E">
        <w:rPr>
          <w:rFonts w:ascii="Calibri" w:hAnsi="Calibri" w:cs="Calibri"/>
          <w:color w:val="000000"/>
          <w:sz w:val="22"/>
          <w:szCs w:val="22"/>
        </w:rPr>
        <w:t>expenses to arrive at income to a farmer. These calculations are done for several categories of improved</w:t>
      </w:r>
      <w:r w:rsidR="00145235">
        <w:rPr>
          <w:rFonts w:ascii="Calibri" w:hAnsi="Calibri" w:cs="Calibri"/>
          <w:color w:val="000000"/>
          <w:sz w:val="22"/>
          <w:szCs w:val="22"/>
        </w:rPr>
        <w:t xml:space="preserve"> </w:t>
      </w:r>
      <w:r w:rsidRPr="0023461E">
        <w:rPr>
          <w:rFonts w:ascii="Calibri" w:hAnsi="Calibri" w:cs="Calibri"/>
          <w:color w:val="000000"/>
          <w:sz w:val="22"/>
          <w:szCs w:val="22"/>
        </w:rPr>
        <w:t>and native pasture, dry crop, and wasteland. If a property is approved for productivity value, then the</w:t>
      </w:r>
      <w:r w:rsidR="00145235">
        <w:rPr>
          <w:rFonts w:ascii="Calibri" w:hAnsi="Calibri" w:cs="Calibri"/>
          <w:color w:val="000000"/>
          <w:sz w:val="22"/>
          <w:szCs w:val="22"/>
        </w:rPr>
        <w:t xml:space="preserve"> </w:t>
      </w:r>
      <w:r w:rsidRPr="0023461E">
        <w:rPr>
          <w:rFonts w:ascii="Calibri" w:hAnsi="Calibri" w:cs="Calibri"/>
          <w:color w:val="000000"/>
          <w:sz w:val="22"/>
          <w:szCs w:val="22"/>
        </w:rPr>
        <w:t>value per acre is applied by tables, depending on the quality and type of agricultural land it is. Rental</w:t>
      </w:r>
      <w:r w:rsidR="00145235">
        <w:rPr>
          <w:rFonts w:ascii="Calibri" w:hAnsi="Calibri" w:cs="Calibri"/>
          <w:color w:val="000000"/>
          <w:sz w:val="22"/>
          <w:szCs w:val="22"/>
        </w:rPr>
        <w:t xml:space="preserve"> </w:t>
      </w:r>
      <w:r w:rsidRPr="0023461E">
        <w:rPr>
          <w:rFonts w:ascii="Calibri" w:hAnsi="Calibri" w:cs="Calibri"/>
          <w:color w:val="000000"/>
          <w:sz w:val="22"/>
          <w:szCs w:val="22"/>
        </w:rPr>
        <w:t>rates per acre, if used, are derived from T</w:t>
      </w:r>
      <w:r w:rsidR="00712B74">
        <w:rPr>
          <w:rFonts w:ascii="Calibri" w:hAnsi="Calibri" w:cs="Calibri"/>
          <w:color w:val="000000"/>
          <w:sz w:val="22"/>
          <w:szCs w:val="22"/>
        </w:rPr>
        <w:t>ADBC</w:t>
      </w:r>
      <w:r w:rsidRPr="0023461E">
        <w:rPr>
          <w:rFonts w:ascii="Calibri" w:hAnsi="Calibri" w:cs="Calibri"/>
          <w:color w:val="000000"/>
          <w:sz w:val="22"/>
          <w:szCs w:val="22"/>
        </w:rPr>
        <w:t xml:space="preserve"> surveys. This approach is basically an income approach,</w:t>
      </w:r>
      <w:r w:rsidR="00BA6239">
        <w:rPr>
          <w:rFonts w:ascii="Calibri" w:hAnsi="Calibri" w:cs="Calibri"/>
          <w:color w:val="000000"/>
          <w:sz w:val="22"/>
          <w:szCs w:val="22"/>
        </w:rPr>
        <w:t xml:space="preserve"> </w:t>
      </w:r>
      <w:r w:rsidRPr="0023461E">
        <w:rPr>
          <w:rFonts w:ascii="Calibri" w:hAnsi="Calibri" w:cs="Calibri"/>
          <w:color w:val="000000"/>
          <w:sz w:val="22"/>
          <w:szCs w:val="22"/>
        </w:rPr>
        <w:t>but is based on a predetermined (agricultural) highest and best use, which may, or may not be the</w:t>
      </w:r>
      <w:r w:rsidR="00145235">
        <w:rPr>
          <w:rFonts w:ascii="Calibri" w:hAnsi="Calibri" w:cs="Calibri"/>
          <w:color w:val="000000"/>
          <w:sz w:val="22"/>
          <w:szCs w:val="22"/>
        </w:rPr>
        <w:t xml:space="preserve"> </w:t>
      </w:r>
      <w:r w:rsidRPr="0023461E">
        <w:rPr>
          <w:rFonts w:ascii="Calibri" w:hAnsi="Calibri" w:cs="Calibri"/>
          <w:color w:val="000000"/>
          <w:sz w:val="22"/>
          <w:szCs w:val="22"/>
        </w:rPr>
        <w:t>highest and best use for the land. Wildlife management is another sub‐category that may receive</w:t>
      </w:r>
      <w:r w:rsidR="00145235">
        <w:rPr>
          <w:rFonts w:ascii="Calibri" w:hAnsi="Calibri" w:cs="Calibri"/>
          <w:color w:val="000000"/>
          <w:sz w:val="22"/>
          <w:szCs w:val="22"/>
        </w:rPr>
        <w:t xml:space="preserve"> </w:t>
      </w:r>
      <w:r w:rsidRPr="0023461E">
        <w:rPr>
          <w:rFonts w:ascii="Calibri" w:hAnsi="Calibri" w:cs="Calibri"/>
          <w:color w:val="000000"/>
          <w:sz w:val="22"/>
          <w:szCs w:val="22"/>
        </w:rPr>
        <w:t>productivity value, based on criteria that the owner must maintain, including, but not limited to,</w:t>
      </w:r>
      <w:r w:rsidRPr="0023461E">
        <w:rPr>
          <w:rFonts w:ascii="Calibri" w:hAnsi="Calibri" w:cs="Calibri"/>
          <w:color w:val="000000"/>
          <w:sz w:val="22"/>
          <w:szCs w:val="22"/>
        </w:rPr>
        <w:br/>
        <w:t>erosion, habitat and predator control. T</w:t>
      </w:r>
      <w:r w:rsidR="00712B74">
        <w:rPr>
          <w:rFonts w:ascii="Calibri" w:hAnsi="Calibri" w:cs="Calibri"/>
          <w:color w:val="000000"/>
          <w:sz w:val="22"/>
          <w:szCs w:val="22"/>
        </w:rPr>
        <w:t>ADBC</w:t>
      </w:r>
      <w:r w:rsidRPr="0023461E">
        <w:rPr>
          <w:rFonts w:ascii="Calibri" w:hAnsi="Calibri" w:cs="Calibri"/>
          <w:color w:val="000000"/>
          <w:sz w:val="22"/>
          <w:szCs w:val="22"/>
        </w:rPr>
        <w:t xml:space="preserve"> follows protocols established by the Tax Code to ensure</w:t>
      </w:r>
      <w:r w:rsidRPr="0023461E">
        <w:rPr>
          <w:rFonts w:ascii="Calibri" w:hAnsi="Calibri" w:cs="Calibri"/>
          <w:color w:val="000000"/>
          <w:sz w:val="22"/>
          <w:szCs w:val="22"/>
        </w:rPr>
        <w:br/>
        <w:t>proper correspondences and applications are sent to property owners with and without productivity</w:t>
      </w:r>
      <w:r w:rsidRPr="0023461E">
        <w:rPr>
          <w:rFonts w:ascii="Calibri" w:hAnsi="Calibri" w:cs="Calibri"/>
          <w:color w:val="000000"/>
          <w:sz w:val="22"/>
          <w:szCs w:val="22"/>
        </w:rPr>
        <w:br/>
        <w:t>valuation. Each year, an area is also selected for an audit of properties with current productivity</w:t>
      </w:r>
      <w:r w:rsidRPr="0023461E">
        <w:rPr>
          <w:rFonts w:ascii="Calibri" w:hAnsi="Calibri" w:cs="Calibri"/>
          <w:color w:val="000000"/>
          <w:sz w:val="22"/>
          <w:szCs w:val="22"/>
        </w:rPr>
        <w:br/>
        <w:t>valuation to ensure continued compliance with established guidelines.</w:t>
      </w:r>
    </w:p>
    <w:p w14:paraId="1EBA6E2D" w14:textId="77777777" w:rsidR="0023461E" w:rsidRDefault="0023461E" w:rsidP="00F40B4E">
      <w:pPr>
        <w:rPr>
          <w:rFonts w:ascii="Calibri" w:hAnsi="Calibri" w:cs="Calibri"/>
          <w:color w:val="000000"/>
          <w:sz w:val="22"/>
          <w:szCs w:val="22"/>
        </w:rPr>
      </w:pPr>
    </w:p>
    <w:p w14:paraId="2B4AFECD" w14:textId="3FEB8188" w:rsidR="0023461E" w:rsidRDefault="0023461E" w:rsidP="0023461E">
      <w:pPr>
        <w:pStyle w:val="Heading2"/>
      </w:pPr>
      <w:bookmarkStart w:id="19" w:name="_Toc62559646"/>
      <w:r w:rsidRPr="0023461E">
        <w:t xml:space="preserve">Business Personal Property </w:t>
      </w:r>
      <w:r w:rsidR="00635E8F">
        <w:t>Division</w:t>
      </w:r>
      <w:bookmarkEnd w:id="19"/>
    </w:p>
    <w:p w14:paraId="55211BAE" w14:textId="0B11E45C" w:rsidR="0023461E" w:rsidRDefault="0023461E" w:rsidP="00F40B4E">
      <w:pPr>
        <w:rPr>
          <w:rFonts w:ascii="Calibri" w:hAnsi="Calibri" w:cs="Calibri"/>
          <w:color w:val="000000"/>
          <w:sz w:val="22"/>
          <w:szCs w:val="22"/>
        </w:rPr>
      </w:pPr>
      <w:r w:rsidRPr="0023461E">
        <w:rPr>
          <w:rFonts w:ascii="Calibri" w:hAnsi="Calibri" w:cs="Calibri"/>
          <w:color w:val="000000"/>
          <w:sz w:val="22"/>
          <w:szCs w:val="22"/>
        </w:rPr>
        <w:t>The</w:t>
      </w:r>
      <w:r w:rsidR="00635E8F">
        <w:rPr>
          <w:rFonts w:ascii="Calibri" w:hAnsi="Calibri" w:cs="Calibri"/>
          <w:color w:val="000000"/>
          <w:sz w:val="22"/>
          <w:szCs w:val="22"/>
        </w:rPr>
        <w:t xml:space="preserve"> Business Personal Property Division is</w:t>
      </w:r>
      <w:r w:rsidRPr="0023461E">
        <w:rPr>
          <w:rFonts w:ascii="Calibri" w:hAnsi="Calibri" w:cs="Calibri"/>
          <w:color w:val="000000"/>
          <w:sz w:val="22"/>
          <w:szCs w:val="22"/>
        </w:rPr>
        <w:t xml:space="preserve"> responsible for developing the equal and uniform market</w:t>
      </w:r>
      <w:r w:rsidR="00145235">
        <w:rPr>
          <w:rFonts w:ascii="Calibri" w:hAnsi="Calibri" w:cs="Calibri"/>
          <w:color w:val="000000"/>
          <w:sz w:val="22"/>
          <w:szCs w:val="22"/>
        </w:rPr>
        <w:t xml:space="preserve"> </w:t>
      </w:r>
      <w:r w:rsidRPr="0023461E">
        <w:rPr>
          <w:rFonts w:ascii="Calibri" w:hAnsi="Calibri" w:cs="Calibri"/>
          <w:color w:val="000000"/>
          <w:sz w:val="22"/>
          <w:szCs w:val="22"/>
        </w:rPr>
        <w:t xml:space="preserve">values for all business personal property, leased assets, vehicles and </w:t>
      </w:r>
      <w:r w:rsidR="00BC72DA" w:rsidRPr="0023461E">
        <w:rPr>
          <w:rFonts w:ascii="Calibri" w:hAnsi="Calibri" w:cs="Calibri"/>
          <w:color w:val="000000"/>
          <w:sz w:val="22"/>
          <w:szCs w:val="22"/>
        </w:rPr>
        <w:t>aircraft,</w:t>
      </w:r>
      <w:r w:rsidRPr="0023461E">
        <w:rPr>
          <w:rFonts w:ascii="Calibri" w:hAnsi="Calibri" w:cs="Calibri"/>
          <w:color w:val="000000"/>
          <w:sz w:val="22"/>
          <w:szCs w:val="22"/>
        </w:rPr>
        <w:t xml:space="preserve"> and multi‐location assets</w:t>
      </w:r>
      <w:r w:rsidR="00145235">
        <w:rPr>
          <w:rFonts w:ascii="Calibri" w:hAnsi="Calibri" w:cs="Calibri"/>
          <w:color w:val="000000"/>
          <w:sz w:val="22"/>
          <w:szCs w:val="22"/>
        </w:rPr>
        <w:t xml:space="preserve"> </w:t>
      </w:r>
      <w:r w:rsidRPr="0023461E">
        <w:rPr>
          <w:rFonts w:ascii="Calibri" w:hAnsi="Calibri" w:cs="Calibri"/>
          <w:color w:val="000000"/>
          <w:sz w:val="22"/>
          <w:szCs w:val="22"/>
        </w:rPr>
        <w:t xml:space="preserve">within the county. The department is made up of appraisers and support </w:t>
      </w:r>
      <w:r w:rsidR="001057E7">
        <w:rPr>
          <w:rFonts w:ascii="Calibri" w:hAnsi="Calibri" w:cs="Calibri"/>
          <w:color w:val="000000"/>
          <w:sz w:val="22"/>
          <w:szCs w:val="22"/>
        </w:rPr>
        <w:t>clerks</w:t>
      </w:r>
      <w:r w:rsidRPr="0023461E">
        <w:rPr>
          <w:rFonts w:ascii="Calibri" w:hAnsi="Calibri" w:cs="Calibri"/>
          <w:color w:val="000000"/>
          <w:sz w:val="22"/>
          <w:szCs w:val="22"/>
        </w:rPr>
        <w:t>. Data collected</w:t>
      </w:r>
      <w:r w:rsidR="00145235">
        <w:rPr>
          <w:rFonts w:ascii="Calibri" w:hAnsi="Calibri" w:cs="Calibri"/>
          <w:color w:val="000000"/>
          <w:sz w:val="22"/>
          <w:szCs w:val="22"/>
        </w:rPr>
        <w:t xml:space="preserve"> </w:t>
      </w:r>
      <w:r w:rsidRPr="0023461E">
        <w:rPr>
          <w:rFonts w:ascii="Calibri" w:hAnsi="Calibri" w:cs="Calibri"/>
          <w:color w:val="000000"/>
          <w:sz w:val="22"/>
          <w:szCs w:val="22"/>
        </w:rPr>
        <w:t>during the fieldwork and analysis phases of the appraisal calendar is stored in the CAMA database and</w:t>
      </w:r>
      <w:r w:rsidR="00145235">
        <w:rPr>
          <w:rFonts w:ascii="Calibri" w:hAnsi="Calibri" w:cs="Calibri"/>
          <w:color w:val="000000"/>
          <w:sz w:val="22"/>
          <w:szCs w:val="22"/>
        </w:rPr>
        <w:t xml:space="preserve"> </w:t>
      </w:r>
      <w:r w:rsidRPr="0023461E">
        <w:rPr>
          <w:rFonts w:ascii="Calibri" w:hAnsi="Calibri" w:cs="Calibri"/>
          <w:color w:val="000000"/>
          <w:sz w:val="22"/>
          <w:szCs w:val="22"/>
        </w:rPr>
        <w:t>utilized to provide market values each year.</w:t>
      </w:r>
    </w:p>
    <w:p w14:paraId="2BC9D658" w14:textId="77777777" w:rsidR="0023461E" w:rsidRDefault="0023461E" w:rsidP="0023461E">
      <w:pPr>
        <w:pStyle w:val="Heading3"/>
      </w:pPr>
      <w:r w:rsidRPr="0023461E">
        <w:rPr>
          <w:rFonts w:ascii="Calibri" w:hAnsi="Calibri" w:cs="Calibri"/>
        </w:rPr>
        <w:br/>
      </w:r>
      <w:bookmarkStart w:id="20" w:name="_Toc62559647"/>
      <w:r w:rsidRPr="0023461E">
        <w:t>Model Specification</w:t>
      </w:r>
      <w:bookmarkEnd w:id="20"/>
    </w:p>
    <w:p w14:paraId="40E2ABDB" w14:textId="56E8C73F" w:rsidR="00BA6239" w:rsidRPr="000F6F86" w:rsidRDefault="0023461E" w:rsidP="00BA6239">
      <w:pPr>
        <w:pStyle w:val="Heading7"/>
        <w:rPr>
          <w:rFonts w:ascii="Calibri" w:hAnsi="Calibri" w:cs="Calibri"/>
        </w:rPr>
      </w:pPr>
      <w:r w:rsidRPr="0023461E">
        <w:rPr>
          <w:rFonts w:ascii="Calibri-Bold" w:hAnsi="Calibri-Bold"/>
          <w:b/>
          <w:bCs/>
        </w:rPr>
        <w:br/>
      </w:r>
      <w:r w:rsidRPr="000F6F86">
        <w:t>SIC Code Analysis</w:t>
      </w:r>
    </w:p>
    <w:p w14:paraId="5F06A686" w14:textId="16CE5B1C" w:rsidR="0023461E" w:rsidRDefault="0023461E" w:rsidP="00F40B4E">
      <w:pPr>
        <w:rPr>
          <w:rFonts w:ascii="Calibri-Italic" w:hAnsi="Calibri-Italic"/>
          <w:i/>
          <w:iCs/>
          <w:color w:val="000000"/>
          <w:sz w:val="22"/>
          <w:szCs w:val="22"/>
        </w:rPr>
      </w:pPr>
      <w:r w:rsidRPr="000F6F86">
        <w:rPr>
          <w:rFonts w:ascii="Calibri" w:hAnsi="Calibri" w:cs="Calibri"/>
          <w:color w:val="000000"/>
          <w:sz w:val="22"/>
          <w:szCs w:val="22"/>
        </w:rPr>
        <w:t>Standard Industrial Classification (SIC) codes were developed by the federal</w:t>
      </w:r>
      <w:r w:rsidR="00635E8F" w:rsidRPr="000F6F86">
        <w:rPr>
          <w:rFonts w:ascii="Calibri" w:hAnsi="Calibri" w:cs="Calibri"/>
          <w:color w:val="000000"/>
          <w:sz w:val="22"/>
          <w:szCs w:val="22"/>
        </w:rPr>
        <w:t xml:space="preserve"> </w:t>
      </w:r>
      <w:r w:rsidRPr="000F6F86">
        <w:rPr>
          <w:rFonts w:ascii="Calibri" w:hAnsi="Calibri" w:cs="Calibri"/>
          <w:color w:val="000000"/>
          <w:sz w:val="22"/>
          <w:szCs w:val="22"/>
        </w:rPr>
        <w:t>government to describe property and are used as the basis for classification and valuation of</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business personal property accounts. SIC code identification and delineation is a critical part of</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the business personal property valuation system. Analysis work done in association with the</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valuation process is SIC code specific</w:t>
      </w:r>
      <w:r w:rsidRPr="000F6F86">
        <w:rPr>
          <w:rFonts w:ascii="Calibri-Italic" w:hAnsi="Calibri-Italic"/>
          <w:i/>
          <w:iCs/>
          <w:color w:val="000000"/>
          <w:sz w:val="22"/>
          <w:szCs w:val="22"/>
        </w:rPr>
        <w:t>.</w:t>
      </w:r>
    </w:p>
    <w:p w14:paraId="058A1146" w14:textId="1CC56494" w:rsidR="000F6F86" w:rsidRDefault="000F6F86" w:rsidP="00F40B4E">
      <w:pPr>
        <w:rPr>
          <w:rFonts w:ascii="Calibri-Italic" w:hAnsi="Calibri-Italic"/>
          <w:i/>
          <w:iCs/>
          <w:color w:val="000000"/>
          <w:sz w:val="22"/>
          <w:szCs w:val="22"/>
        </w:rPr>
      </w:pPr>
    </w:p>
    <w:p w14:paraId="5BB03371" w14:textId="77777777" w:rsidR="000F6F86" w:rsidRDefault="000F6F86" w:rsidP="00F40B4E">
      <w:pPr>
        <w:rPr>
          <w:rFonts w:ascii="Calibri-Italic" w:hAnsi="Calibri-Italic"/>
          <w:i/>
          <w:iCs/>
          <w:color w:val="000000"/>
          <w:sz w:val="22"/>
          <w:szCs w:val="22"/>
        </w:rPr>
      </w:pPr>
    </w:p>
    <w:p w14:paraId="3D225316" w14:textId="77777777" w:rsidR="0023461E" w:rsidRDefault="0023461E" w:rsidP="0023461E">
      <w:pPr>
        <w:pStyle w:val="Heading3"/>
      </w:pPr>
      <w:r w:rsidRPr="0023461E">
        <w:rPr>
          <w:rFonts w:ascii="Calibri-Italic" w:hAnsi="Calibri-Italic"/>
          <w:i/>
          <w:iCs/>
        </w:rPr>
        <w:lastRenderedPageBreak/>
        <w:br/>
      </w:r>
      <w:bookmarkStart w:id="21" w:name="_Toc62559648"/>
      <w:r w:rsidRPr="0023461E">
        <w:t>Model Calibration</w:t>
      </w:r>
      <w:bookmarkEnd w:id="21"/>
    </w:p>
    <w:p w14:paraId="5387DFBF" w14:textId="1C230BFC" w:rsidR="00BA6239" w:rsidRPr="000F6F86" w:rsidRDefault="0023461E" w:rsidP="00BA6239">
      <w:pPr>
        <w:pStyle w:val="Heading7"/>
        <w:rPr>
          <w:rFonts w:ascii="Calibri" w:hAnsi="Calibri" w:cs="Calibri"/>
        </w:rPr>
      </w:pPr>
      <w:r w:rsidRPr="0023461E">
        <w:rPr>
          <w:rFonts w:ascii="Calibri-Bold" w:hAnsi="Calibri-Bold"/>
          <w:b/>
          <w:bCs/>
        </w:rPr>
        <w:br/>
      </w:r>
      <w:r w:rsidRPr="000F6F86">
        <w:t>Cost schedule</w:t>
      </w:r>
      <w:r w:rsidR="00EA6024" w:rsidRPr="000F6F86">
        <w:t>s</w:t>
      </w:r>
    </w:p>
    <w:p w14:paraId="397D0362" w14:textId="25C75BF7" w:rsidR="0023461E" w:rsidRDefault="0023461E" w:rsidP="00F40B4E">
      <w:pPr>
        <w:rPr>
          <w:rFonts w:ascii="Calibri" w:hAnsi="Calibri" w:cs="Calibri"/>
          <w:color w:val="000000"/>
          <w:sz w:val="22"/>
          <w:szCs w:val="22"/>
        </w:rPr>
      </w:pPr>
      <w:r w:rsidRPr="000F6F86">
        <w:rPr>
          <w:rFonts w:ascii="Calibri" w:hAnsi="Calibri" w:cs="Calibri"/>
          <w:color w:val="000000"/>
          <w:sz w:val="22"/>
          <w:szCs w:val="22"/>
        </w:rPr>
        <w:t>The primary approach to the valuation of business personal property is by the</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cost approach which is based on value in use of items in a business as if it were to be sold to</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continue operation.</w:t>
      </w:r>
      <w:r w:rsidR="000F6F86" w:rsidRPr="000F6F86">
        <w:rPr>
          <w:rFonts w:ascii="Calibri" w:hAnsi="Calibri" w:cs="Calibri"/>
          <w:color w:val="000000"/>
          <w:sz w:val="22"/>
          <w:szCs w:val="22"/>
        </w:rPr>
        <w:t xml:space="preserve">  T</w:t>
      </w:r>
      <w:r w:rsidRPr="000F6F86">
        <w:rPr>
          <w:rFonts w:ascii="Calibri" w:hAnsi="Calibri" w:cs="Calibri"/>
          <w:color w:val="000000"/>
          <w:sz w:val="22"/>
          <w:szCs w:val="22"/>
        </w:rPr>
        <w:t>he quality/density</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 xml:space="preserve">schedules derived from inventory and furniture and fixtures is then entered into the </w:t>
      </w:r>
      <w:r w:rsidR="00712B74" w:rsidRPr="000F6F86">
        <w:rPr>
          <w:rFonts w:ascii="Calibri" w:hAnsi="Calibri" w:cs="Calibri"/>
          <w:color w:val="000000"/>
          <w:sz w:val="22"/>
          <w:szCs w:val="22"/>
        </w:rPr>
        <w:t>TADBC</w:t>
      </w:r>
      <w:r w:rsidRPr="000F6F86">
        <w:rPr>
          <w:rFonts w:ascii="Calibri" w:hAnsi="Calibri" w:cs="Calibri"/>
          <w:color w:val="000000"/>
          <w:sz w:val="22"/>
          <w:szCs w:val="22"/>
        </w:rPr>
        <w:t xml:space="preserve"> cost</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tables. Depreciation is also adjusted each year to reflect the passage of time. During the</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valuation season, final values may be based on T</w:t>
      </w:r>
      <w:r w:rsidR="00712B74" w:rsidRPr="000F6F86">
        <w:rPr>
          <w:rFonts w:ascii="Calibri" w:hAnsi="Calibri" w:cs="Calibri"/>
          <w:color w:val="000000"/>
          <w:sz w:val="22"/>
          <w:szCs w:val="22"/>
        </w:rPr>
        <w:t>ADBC</w:t>
      </w:r>
      <w:r w:rsidRPr="000F6F86">
        <w:rPr>
          <w:rFonts w:ascii="Calibri" w:hAnsi="Calibri" w:cs="Calibri"/>
          <w:color w:val="000000"/>
          <w:sz w:val="22"/>
          <w:szCs w:val="22"/>
        </w:rPr>
        <w:t xml:space="preserve"> cost and depreciation tables, renditions</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(actual depreciated costs), sale prices, if available, or state cost and depreciation schedules</w:t>
      </w:r>
      <w:r w:rsidR="00145235" w:rsidRPr="000F6F86">
        <w:rPr>
          <w:rFonts w:ascii="Calibri" w:hAnsi="Calibri" w:cs="Calibri"/>
          <w:color w:val="000000"/>
          <w:sz w:val="22"/>
          <w:szCs w:val="22"/>
        </w:rPr>
        <w:t xml:space="preserve"> </w:t>
      </w:r>
      <w:r w:rsidRPr="000F6F86">
        <w:rPr>
          <w:rFonts w:ascii="Calibri" w:hAnsi="Calibri" w:cs="Calibri"/>
          <w:color w:val="000000"/>
          <w:sz w:val="22"/>
          <w:szCs w:val="22"/>
        </w:rPr>
        <w:t>where T</w:t>
      </w:r>
      <w:r w:rsidR="00712B74" w:rsidRPr="000F6F86">
        <w:rPr>
          <w:rFonts w:ascii="Calibri" w:hAnsi="Calibri" w:cs="Calibri"/>
          <w:color w:val="000000"/>
          <w:sz w:val="22"/>
          <w:szCs w:val="22"/>
        </w:rPr>
        <w:t>ADBC</w:t>
      </w:r>
      <w:r w:rsidRPr="000F6F86">
        <w:rPr>
          <w:rFonts w:ascii="Calibri" w:hAnsi="Calibri" w:cs="Calibri"/>
          <w:color w:val="000000"/>
          <w:sz w:val="22"/>
          <w:szCs w:val="22"/>
        </w:rPr>
        <w:t xml:space="preserve"> may be lacking data.</w:t>
      </w:r>
    </w:p>
    <w:p w14:paraId="356B6561" w14:textId="77777777" w:rsidR="0023461E" w:rsidRDefault="0023461E" w:rsidP="00F40B4E">
      <w:pPr>
        <w:rPr>
          <w:rFonts w:ascii="Calibri" w:hAnsi="Calibri" w:cs="Calibri"/>
          <w:color w:val="000000"/>
          <w:sz w:val="22"/>
          <w:szCs w:val="22"/>
        </w:rPr>
      </w:pPr>
    </w:p>
    <w:p w14:paraId="76A32E13" w14:textId="015D9605" w:rsidR="0023461E" w:rsidRDefault="0023461E" w:rsidP="0023461E">
      <w:pPr>
        <w:pStyle w:val="Heading2"/>
      </w:pPr>
      <w:bookmarkStart w:id="22" w:name="_Toc62559649"/>
      <w:r w:rsidRPr="0023461E">
        <w:t xml:space="preserve">Industrial </w:t>
      </w:r>
      <w:r w:rsidR="003A4126">
        <w:t>Real &amp; Personal</w:t>
      </w:r>
      <w:r w:rsidRPr="0023461E">
        <w:t xml:space="preserve"> Property, Utilities, Railroad, and Pipeline</w:t>
      </w:r>
      <w:bookmarkEnd w:id="22"/>
    </w:p>
    <w:p w14:paraId="339AB573" w14:textId="2415E056" w:rsidR="00DC70FA" w:rsidRDefault="00712B74" w:rsidP="00F40B4E">
      <w:pPr>
        <w:rPr>
          <w:rFonts w:ascii="Calibri" w:hAnsi="Calibri" w:cs="Calibri"/>
          <w:color w:val="000000"/>
          <w:sz w:val="22"/>
          <w:szCs w:val="22"/>
        </w:rPr>
      </w:pPr>
      <w:r w:rsidRPr="00A1468F">
        <w:rPr>
          <w:rFonts w:ascii="Calibri" w:hAnsi="Calibri" w:cs="Calibri"/>
          <w:color w:val="000000"/>
          <w:sz w:val="22"/>
          <w:szCs w:val="22"/>
        </w:rPr>
        <w:t xml:space="preserve">Most </w:t>
      </w:r>
      <w:r w:rsidR="00145235" w:rsidRPr="00A1468F">
        <w:rPr>
          <w:rFonts w:ascii="Calibri" w:hAnsi="Calibri" w:cs="Calibri"/>
          <w:color w:val="000000"/>
          <w:sz w:val="22"/>
          <w:szCs w:val="22"/>
        </w:rPr>
        <w:t>industrial real property, and a</w:t>
      </w:r>
      <w:r w:rsidRPr="00A1468F">
        <w:rPr>
          <w:rFonts w:ascii="Calibri" w:hAnsi="Calibri" w:cs="Calibri"/>
          <w:color w:val="000000"/>
          <w:sz w:val="22"/>
          <w:szCs w:val="22"/>
        </w:rPr>
        <w:t>ll</w:t>
      </w:r>
      <w:r w:rsidR="00A1468F" w:rsidRPr="00A1468F">
        <w:rPr>
          <w:rFonts w:ascii="Calibri" w:hAnsi="Calibri" w:cs="Calibri"/>
          <w:color w:val="000000"/>
          <w:sz w:val="22"/>
          <w:szCs w:val="22"/>
        </w:rPr>
        <w:t xml:space="preserve"> i</w:t>
      </w:r>
      <w:r w:rsidR="0023461E" w:rsidRPr="00A1468F">
        <w:rPr>
          <w:rFonts w:ascii="Calibri" w:hAnsi="Calibri" w:cs="Calibri"/>
          <w:color w:val="000000"/>
          <w:sz w:val="22"/>
          <w:szCs w:val="22"/>
        </w:rPr>
        <w:t>ndustrial personal property, utilities, railroads, and pipelines are valued by an</w:t>
      </w:r>
      <w:r w:rsidR="00145235" w:rsidRPr="00A1468F">
        <w:rPr>
          <w:rFonts w:ascii="Calibri" w:hAnsi="Calibri" w:cs="Calibri"/>
          <w:color w:val="000000"/>
          <w:sz w:val="22"/>
          <w:szCs w:val="22"/>
        </w:rPr>
        <w:t xml:space="preserve"> </w:t>
      </w:r>
      <w:r w:rsidR="0023461E" w:rsidRPr="00A1468F">
        <w:rPr>
          <w:rFonts w:ascii="Calibri" w:hAnsi="Calibri" w:cs="Calibri"/>
          <w:color w:val="000000"/>
          <w:sz w:val="22"/>
          <w:szCs w:val="22"/>
        </w:rPr>
        <w:t xml:space="preserve">independent appraisal company, Capitol Appraisal Group, </w:t>
      </w:r>
      <w:r w:rsidR="000F6F86">
        <w:rPr>
          <w:rFonts w:ascii="Calibri" w:hAnsi="Calibri" w:cs="Calibri"/>
          <w:color w:val="000000"/>
          <w:sz w:val="22"/>
          <w:szCs w:val="22"/>
        </w:rPr>
        <w:t>LLC</w:t>
      </w:r>
      <w:r w:rsidR="0023461E" w:rsidRPr="00A1468F">
        <w:rPr>
          <w:rFonts w:ascii="Calibri" w:hAnsi="Calibri" w:cs="Calibri"/>
          <w:color w:val="000000"/>
          <w:sz w:val="22"/>
          <w:szCs w:val="22"/>
        </w:rPr>
        <w:t>. (CAG). The following identifies CAG’s</w:t>
      </w:r>
      <w:r w:rsidR="00145235" w:rsidRPr="00A1468F">
        <w:rPr>
          <w:rFonts w:ascii="Calibri" w:hAnsi="Calibri" w:cs="Calibri"/>
          <w:color w:val="000000"/>
          <w:sz w:val="22"/>
          <w:szCs w:val="22"/>
        </w:rPr>
        <w:t xml:space="preserve"> </w:t>
      </w:r>
      <w:r w:rsidR="0023461E" w:rsidRPr="00A1468F">
        <w:rPr>
          <w:rFonts w:ascii="Calibri" w:hAnsi="Calibri" w:cs="Calibri"/>
          <w:color w:val="000000"/>
          <w:sz w:val="22"/>
          <w:szCs w:val="22"/>
        </w:rPr>
        <w:t>yearly responsibilities for these unique</w:t>
      </w:r>
      <w:r w:rsidR="0023461E" w:rsidRPr="0023461E">
        <w:rPr>
          <w:rFonts w:ascii="Calibri" w:hAnsi="Calibri" w:cs="Calibri"/>
          <w:color w:val="000000"/>
          <w:sz w:val="22"/>
          <w:szCs w:val="22"/>
        </w:rPr>
        <w:t xml:space="preserve"> properties.</w:t>
      </w:r>
    </w:p>
    <w:p w14:paraId="2C8351EA" w14:textId="70580DF1" w:rsidR="00BA6239" w:rsidRDefault="0023461E" w:rsidP="00BA6239">
      <w:pPr>
        <w:pStyle w:val="Heading7"/>
        <w:rPr>
          <w:rFonts w:ascii="Calibri" w:hAnsi="Calibri" w:cs="Calibri"/>
        </w:rPr>
      </w:pPr>
      <w:r w:rsidRPr="00BA6239">
        <w:t>Identifying properties to be appraised</w:t>
      </w:r>
    </w:p>
    <w:p w14:paraId="697F4B9A" w14:textId="73D3937F" w:rsidR="00DC70FA" w:rsidRPr="00BA6239" w:rsidRDefault="0023461E" w:rsidP="00BA6239">
      <w:pPr>
        <w:rPr>
          <w:rFonts w:ascii="Calibri" w:hAnsi="Calibri" w:cs="Calibri"/>
          <w:color w:val="000000"/>
          <w:sz w:val="22"/>
          <w:szCs w:val="22"/>
        </w:rPr>
      </w:pPr>
      <w:r w:rsidRPr="00BA6239">
        <w:rPr>
          <w:rFonts w:ascii="Calibri" w:hAnsi="Calibri" w:cs="Calibri"/>
          <w:color w:val="000000"/>
          <w:sz w:val="22"/>
          <w:szCs w:val="22"/>
        </w:rPr>
        <w:t>Each year, a meeting is held with CAG</w:t>
      </w:r>
      <w:r w:rsidR="000F6F86">
        <w:rPr>
          <w:rFonts w:ascii="Calibri" w:hAnsi="Calibri" w:cs="Calibri"/>
          <w:color w:val="000000"/>
          <w:sz w:val="22"/>
          <w:szCs w:val="22"/>
        </w:rPr>
        <w:t xml:space="preserve"> </w:t>
      </w:r>
      <w:r w:rsidRPr="00BA6239">
        <w:rPr>
          <w:rFonts w:ascii="Calibri" w:hAnsi="Calibri" w:cs="Calibri"/>
          <w:color w:val="000000"/>
          <w:sz w:val="22"/>
          <w:szCs w:val="22"/>
        </w:rPr>
        <w:t>to establish the</w:t>
      </w:r>
      <w:r w:rsidR="00870B4E">
        <w:rPr>
          <w:rFonts w:ascii="Calibri" w:hAnsi="Calibri" w:cs="Calibri"/>
          <w:color w:val="000000"/>
          <w:sz w:val="22"/>
          <w:szCs w:val="22"/>
        </w:rPr>
        <w:t xml:space="preserve"> </w:t>
      </w:r>
      <w:r w:rsidRPr="00BA6239">
        <w:rPr>
          <w:rFonts w:ascii="Calibri" w:hAnsi="Calibri" w:cs="Calibri"/>
          <w:color w:val="000000"/>
          <w:sz w:val="22"/>
          <w:szCs w:val="22"/>
        </w:rPr>
        <w:t>potential list of properties that the company will be responsible for appraising as defined by the</w:t>
      </w:r>
      <w:r w:rsidR="00870B4E">
        <w:rPr>
          <w:rFonts w:ascii="Calibri" w:hAnsi="Calibri" w:cs="Calibri"/>
          <w:color w:val="000000"/>
          <w:sz w:val="22"/>
          <w:szCs w:val="22"/>
        </w:rPr>
        <w:t xml:space="preserve"> </w:t>
      </w:r>
      <w:r w:rsidRPr="00BA6239">
        <w:rPr>
          <w:rFonts w:ascii="Calibri" w:hAnsi="Calibri" w:cs="Calibri"/>
          <w:color w:val="000000"/>
          <w:sz w:val="22"/>
          <w:szCs w:val="22"/>
        </w:rPr>
        <w:t>agreed contract between CAG and T</w:t>
      </w:r>
      <w:r w:rsidR="00712B74" w:rsidRPr="00BA6239">
        <w:rPr>
          <w:rFonts w:ascii="Calibri" w:hAnsi="Calibri" w:cs="Calibri"/>
          <w:color w:val="000000"/>
          <w:sz w:val="22"/>
          <w:szCs w:val="22"/>
        </w:rPr>
        <w:t>ADBC</w:t>
      </w:r>
      <w:r w:rsidRPr="00BA6239">
        <w:rPr>
          <w:rFonts w:ascii="Calibri" w:hAnsi="Calibri" w:cs="Calibri"/>
          <w:color w:val="000000"/>
          <w:sz w:val="22"/>
          <w:szCs w:val="22"/>
        </w:rPr>
        <w:t>. Properties on the list are identified as part of the</w:t>
      </w:r>
      <w:r w:rsidR="003B464F">
        <w:rPr>
          <w:rFonts w:ascii="Calibri" w:hAnsi="Calibri" w:cs="Calibri"/>
          <w:color w:val="000000"/>
          <w:sz w:val="22"/>
          <w:szCs w:val="22"/>
        </w:rPr>
        <w:t xml:space="preserve"> </w:t>
      </w:r>
      <w:r w:rsidRPr="00BA6239">
        <w:rPr>
          <w:rFonts w:ascii="Calibri" w:hAnsi="Calibri" w:cs="Calibri"/>
          <w:color w:val="000000"/>
          <w:sz w:val="22"/>
          <w:szCs w:val="22"/>
        </w:rPr>
        <w:t>appraiser’s physical inspection process each year and through submitted data by the property</w:t>
      </w:r>
      <w:r w:rsidR="003B464F">
        <w:rPr>
          <w:rFonts w:ascii="Calibri" w:hAnsi="Calibri" w:cs="Calibri"/>
          <w:color w:val="000000"/>
          <w:sz w:val="22"/>
          <w:szCs w:val="22"/>
        </w:rPr>
        <w:t xml:space="preserve"> </w:t>
      </w:r>
      <w:r w:rsidRPr="00BA6239">
        <w:rPr>
          <w:rFonts w:ascii="Calibri" w:hAnsi="Calibri" w:cs="Calibri"/>
          <w:color w:val="000000"/>
          <w:sz w:val="22"/>
          <w:szCs w:val="22"/>
        </w:rPr>
        <w:t>owner. The appraiser may also refer to legal documents, photography and other descriptive</w:t>
      </w:r>
      <w:r w:rsidR="003B464F">
        <w:rPr>
          <w:rFonts w:ascii="Calibri" w:hAnsi="Calibri" w:cs="Calibri"/>
          <w:color w:val="000000"/>
          <w:sz w:val="22"/>
          <w:szCs w:val="22"/>
        </w:rPr>
        <w:t xml:space="preserve"> </w:t>
      </w:r>
      <w:r w:rsidRPr="00BA6239">
        <w:rPr>
          <w:rFonts w:ascii="Calibri" w:hAnsi="Calibri" w:cs="Calibri"/>
          <w:color w:val="000000"/>
          <w:sz w:val="22"/>
          <w:szCs w:val="22"/>
        </w:rPr>
        <w:t>items.</w:t>
      </w:r>
    </w:p>
    <w:p w14:paraId="61F3C5B8" w14:textId="167E8B46" w:rsidR="00BA6239" w:rsidRDefault="0023461E" w:rsidP="00BA6239">
      <w:pPr>
        <w:pStyle w:val="Heading7"/>
        <w:rPr>
          <w:rFonts w:ascii="Calibri" w:hAnsi="Calibri" w:cs="Calibri"/>
        </w:rPr>
      </w:pPr>
      <w:r w:rsidRPr="00BA6239">
        <w:t>Identifying and updating relevant characteristics of each property in the appraisal records</w:t>
      </w:r>
    </w:p>
    <w:p w14:paraId="3672515A" w14:textId="5811C90A" w:rsidR="00DC70FA" w:rsidRPr="00BA6239" w:rsidRDefault="0023461E" w:rsidP="00BA6239">
      <w:pPr>
        <w:rPr>
          <w:rFonts w:ascii="Calibri" w:hAnsi="Calibri" w:cs="Calibri"/>
          <w:color w:val="000000"/>
          <w:sz w:val="22"/>
          <w:szCs w:val="22"/>
        </w:rPr>
      </w:pPr>
      <w:r w:rsidRPr="00BA6239">
        <w:rPr>
          <w:rFonts w:ascii="Calibri" w:hAnsi="Calibri" w:cs="Calibri"/>
          <w:color w:val="000000"/>
          <w:sz w:val="22"/>
          <w:szCs w:val="22"/>
        </w:rPr>
        <w:t>The</w:t>
      </w:r>
      <w:r w:rsidR="00BA6239">
        <w:rPr>
          <w:rFonts w:ascii="Calibri" w:hAnsi="Calibri" w:cs="Calibri"/>
          <w:color w:val="000000"/>
          <w:sz w:val="22"/>
          <w:szCs w:val="22"/>
        </w:rPr>
        <w:t xml:space="preserve"> </w:t>
      </w:r>
      <w:r w:rsidRPr="00BA6239">
        <w:rPr>
          <w:rFonts w:ascii="Calibri" w:hAnsi="Calibri" w:cs="Calibri"/>
          <w:color w:val="000000"/>
          <w:sz w:val="22"/>
          <w:szCs w:val="22"/>
        </w:rPr>
        <w:t>appraiser identifies and updates relevant characteristics through the inspection process.</w:t>
      </w:r>
      <w:r w:rsidRPr="00BA6239">
        <w:rPr>
          <w:rFonts w:ascii="Calibri" w:hAnsi="Calibri" w:cs="Calibri"/>
          <w:color w:val="000000"/>
          <w:sz w:val="22"/>
          <w:szCs w:val="22"/>
        </w:rPr>
        <w:br/>
        <w:t>Confidential rendition, assets lists, and other confidential data also provide additional</w:t>
      </w:r>
      <w:r w:rsidR="00145235" w:rsidRPr="00BA6239">
        <w:rPr>
          <w:rFonts w:ascii="Calibri" w:hAnsi="Calibri" w:cs="Calibri"/>
          <w:color w:val="000000"/>
          <w:sz w:val="22"/>
          <w:szCs w:val="22"/>
        </w:rPr>
        <w:t xml:space="preserve"> </w:t>
      </w:r>
      <w:r w:rsidRPr="00BA6239">
        <w:rPr>
          <w:rFonts w:ascii="Calibri" w:hAnsi="Calibri" w:cs="Calibri"/>
          <w:color w:val="000000"/>
          <w:sz w:val="22"/>
          <w:szCs w:val="22"/>
        </w:rPr>
        <w:t>information. Subject property data is verified through previously existing records and through</w:t>
      </w:r>
      <w:r w:rsidR="00BA6239">
        <w:rPr>
          <w:rFonts w:ascii="Calibri" w:hAnsi="Calibri" w:cs="Calibri"/>
          <w:color w:val="000000"/>
          <w:sz w:val="22"/>
          <w:szCs w:val="22"/>
        </w:rPr>
        <w:t xml:space="preserve"> </w:t>
      </w:r>
      <w:r w:rsidRPr="00BA6239">
        <w:rPr>
          <w:rFonts w:ascii="Calibri" w:hAnsi="Calibri" w:cs="Calibri"/>
          <w:color w:val="000000"/>
          <w:sz w:val="22"/>
          <w:szCs w:val="22"/>
        </w:rPr>
        <w:t>published reports.</w:t>
      </w:r>
    </w:p>
    <w:p w14:paraId="3582E6EA" w14:textId="3970735A" w:rsidR="00BA6239" w:rsidRDefault="0023461E" w:rsidP="00BA6239">
      <w:pPr>
        <w:pStyle w:val="Heading7"/>
        <w:rPr>
          <w:rFonts w:ascii="Calibri" w:hAnsi="Calibri" w:cs="Calibri"/>
        </w:rPr>
      </w:pPr>
      <w:r w:rsidRPr="00BA6239">
        <w:t>Defining market areas in the district</w:t>
      </w:r>
    </w:p>
    <w:p w14:paraId="16D154DB" w14:textId="3555B7AA" w:rsidR="00DC70FA" w:rsidRPr="00BA6239" w:rsidRDefault="0023461E" w:rsidP="00BA6239">
      <w:pPr>
        <w:rPr>
          <w:rFonts w:ascii="Calibri" w:hAnsi="Calibri" w:cs="Calibri"/>
          <w:color w:val="000000"/>
          <w:sz w:val="22"/>
          <w:szCs w:val="22"/>
        </w:rPr>
      </w:pPr>
      <w:r w:rsidRPr="00BA6239">
        <w:rPr>
          <w:rFonts w:ascii="Calibri" w:hAnsi="Calibri" w:cs="Calibri"/>
          <w:color w:val="000000"/>
          <w:sz w:val="22"/>
          <w:szCs w:val="22"/>
        </w:rPr>
        <w:t>Market areas for industrial properties, utility, railroad, and</w:t>
      </w:r>
      <w:r w:rsidR="00BA6239">
        <w:rPr>
          <w:rFonts w:ascii="Calibri" w:hAnsi="Calibri" w:cs="Calibri"/>
          <w:color w:val="000000"/>
          <w:sz w:val="22"/>
          <w:szCs w:val="22"/>
        </w:rPr>
        <w:t xml:space="preserve"> </w:t>
      </w:r>
      <w:r w:rsidRPr="00BA6239">
        <w:rPr>
          <w:rFonts w:ascii="Calibri" w:hAnsi="Calibri" w:cs="Calibri"/>
          <w:color w:val="000000"/>
          <w:sz w:val="22"/>
          <w:szCs w:val="22"/>
        </w:rPr>
        <w:t>pipeline tend to be regional, national and sometimes international. Published information such</w:t>
      </w:r>
      <w:r w:rsidR="00BA6239">
        <w:rPr>
          <w:rFonts w:ascii="Calibri" w:hAnsi="Calibri" w:cs="Calibri"/>
          <w:color w:val="000000"/>
          <w:sz w:val="22"/>
          <w:szCs w:val="22"/>
        </w:rPr>
        <w:t xml:space="preserve"> </w:t>
      </w:r>
      <w:r w:rsidRPr="00BA6239">
        <w:rPr>
          <w:rFonts w:ascii="Calibri" w:hAnsi="Calibri" w:cs="Calibri"/>
          <w:color w:val="000000"/>
          <w:sz w:val="22"/>
          <w:szCs w:val="22"/>
        </w:rPr>
        <w:t>as prices, financial analysis and investor services reports are used to help define market area.</w:t>
      </w:r>
    </w:p>
    <w:p w14:paraId="6BDC7394" w14:textId="79CFBBE2" w:rsidR="00BA6239" w:rsidRDefault="0023461E" w:rsidP="00BA6239">
      <w:pPr>
        <w:pStyle w:val="Heading7"/>
        <w:rPr>
          <w:rFonts w:ascii="Calibri" w:hAnsi="Calibri" w:cs="Calibri"/>
        </w:rPr>
      </w:pPr>
      <w:r w:rsidRPr="00BA6239">
        <w:t>Developing an appraisal approach that reflects the relationship among property characteristics</w:t>
      </w:r>
      <w:r w:rsidR="00BA6239">
        <w:t xml:space="preserve"> </w:t>
      </w:r>
      <w:r w:rsidRPr="00BA6239">
        <w:t>affecting value and determines the contribution of individual property characteristics</w:t>
      </w:r>
    </w:p>
    <w:p w14:paraId="7904F192" w14:textId="5DFFEC1A" w:rsidR="00DC70FA" w:rsidRPr="00BA6239" w:rsidRDefault="0023461E" w:rsidP="00BA6239">
      <w:pPr>
        <w:rPr>
          <w:rFonts w:ascii="Calibri" w:hAnsi="Calibri" w:cs="Calibri"/>
          <w:color w:val="000000"/>
          <w:sz w:val="22"/>
          <w:szCs w:val="22"/>
        </w:rPr>
      </w:pPr>
      <w:r w:rsidRPr="00BA6239">
        <w:rPr>
          <w:rFonts w:ascii="Calibri" w:hAnsi="Calibri" w:cs="Calibri"/>
          <w:color w:val="000000"/>
          <w:sz w:val="22"/>
          <w:szCs w:val="22"/>
        </w:rPr>
        <w:t>Among</w:t>
      </w:r>
      <w:r w:rsidR="00BA6239">
        <w:rPr>
          <w:rFonts w:ascii="Calibri" w:hAnsi="Calibri" w:cs="Calibri"/>
          <w:color w:val="000000"/>
          <w:sz w:val="22"/>
          <w:szCs w:val="22"/>
        </w:rPr>
        <w:t xml:space="preserve"> </w:t>
      </w:r>
      <w:r w:rsidRPr="00BA6239">
        <w:rPr>
          <w:rFonts w:ascii="Calibri" w:hAnsi="Calibri" w:cs="Calibri"/>
          <w:color w:val="000000"/>
          <w:sz w:val="22"/>
          <w:szCs w:val="22"/>
        </w:rPr>
        <w:t>the three approaches to value (cost, income and market), industrial properties are most</w:t>
      </w:r>
      <w:r w:rsidRPr="00BA6239">
        <w:rPr>
          <w:rFonts w:ascii="Calibri" w:hAnsi="Calibri" w:cs="Calibri"/>
          <w:color w:val="000000"/>
          <w:sz w:val="22"/>
          <w:szCs w:val="22"/>
        </w:rPr>
        <w:br/>
        <w:t>commonly appraised using replacement/reproduction cost new less depreciation models</w:t>
      </w:r>
      <w:r w:rsidR="00BA6239">
        <w:rPr>
          <w:rFonts w:ascii="Calibri" w:hAnsi="Calibri" w:cs="Calibri"/>
          <w:color w:val="000000"/>
          <w:sz w:val="22"/>
          <w:szCs w:val="22"/>
        </w:rPr>
        <w:t xml:space="preserve"> </w:t>
      </w:r>
      <w:r w:rsidRPr="00BA6239">
        <w:rPr>
          <w:rFonts w:ascii="Calibri" w:hAnsi="Calibri" w:cs="Calibri"/>
          <w:color w:val="000000"/>
          <w:sz w:val="22"/>
          <w:szCs w:val="22"/>
        </w:rPr>
        <w:t xml:space="preserve">because of </w:t>
      </w:r>
      <w:r w:rsidRPr="00BA6239">
        <w:rPr>
          <w:rFonts w:ascii="Calibri" w:hAnsi="Calibri" w:cs="Calibri"/>
          <w:color w:val="000000"/>
          <w:sz w:val="22"/>
          <w:szCs w:val="22"/>
        </w:rPr>
        <w:lastRenderedPageBreak/>
        <w:t>readily available cost information. If sufficient income or market data are available,</w:t>
      </w:r>
      <w:r w:rsidR="00BA6239">
        <w:rPr>
          <w:rFonts w:ascii="Calibri" w:hAnsi="Calibri" w:cs="Calibri"/>
          <w:color w:val="000000"/>
          <w:sz w:val="22"/>
          <w:szCs w:val="22"/>
        </w:rPr>
        <w:t xml:space="preserve"> </w:t>
      </w:r>
      <w:r w:rsidRPr="00BA6239">
        <w:rPr>
          <w:rFonts w:ascii="Calibri" w:hAnsi="Calibri" w:cs="Calibri"/>
          <w:color w:val="000000"/>
          <w:sz w:val="22"/>
          <w:szCs w:val="22"/>
        </w:rPr>
        <w:t>those appraisal models may also be used.</w:t>
      </w:r>
    </w:p>
    <w:p w14:paraId="68C9A865" w14:textId="583A05DC" w:rsidR="00BA6239" w:rsidRDefault="0023461E" w:rsidP="00BA6239">
      <w:pPr>
        <w:pStyle w:val="Heading7"/>
        <w:rPr>
          <w:rFonts w:ascii="Calibri" w:hAnsi="Calibri" w:cs="Calibri"/>
        </w:rPr>
      </w:pPr>
      <w:r w:rsidRPr="00BA6239">
        <w:t>Comparison and Review</w:t>
      </w:r>
    </w:p>
    <w:p w14:paraId="770D78AA" w14:textId="236EE0E3" w:rsidR="0023461E" w:rsidRPr="00BA6239" w:rsidRDefault="0023461E" w:rsidP="00BA6239">
      <w:pPr>
        <w:rPr>
          <w:rFonts w:ascii="Calibri" w:hAnsi="Calibri" w:cs="Calibri"/>
          <w:color w:val="000000"/>
          <w:sz w:val="22"/>
          <w:szCs w:val="22"/>
        </w:rPr>
      </w:pPr>
      <w:r w:rsidRPr="00BA6239">
        <w:rPr>
          <w:rFonts w:ascii="Calibri" w:hAnsi="Calibri" w:cs="Calibri"/>
          <w:color w:val="000000"/>
          <w:sz w:val="22"/>
          <w:szCs w:val="22"/>
        </w:rPr>
        <w:t>The appraiser considers results that best address the individual</w:t>
      </w:r>
      <w:r w:rsidR="00635E8F">
        <w:rPr>
          <w:rFonts w:ascii="Calibri" w:hAnsi="Calibri" w:cs="Calibri"/>
          <w:color w:val="000000"/>
          <w:sz w:val="22"/>
          <w:szCs w:val="22"/>
        </w:rPr>
        <w:t xml:space="preserve"> </w:t>
      </w:r>
      <w:r w:rsidRPr="00BA6239">
        <w:rPr>
          <w:rFonts w:ascii="Calibri" w:hAnsi="Calibri" w:cs="Calibri"/>
          <w:color w:val="000000"/>
          <w:sz w:val="22"/>
          <w:szCs w:val="22"/>
        </w:rPr>
        <w:t>characteristics of the subject property and that are based on the most reliable data when</w:t>
      </w:r>
      <w:r w:rsidR="00635E8F">
        <w:rPr>
          <w:rFonts w:ascii="Calibri" w:hAnsi="Calibri" w:cs="Calibri"/>
          <w:color w:val="000000"/>
          <w:sz w:val="22"/>
          <w:szCs w:val="22"/>
        </w:rPr>
        <w:t xml:space="preserve"> </w:t>
      </w:r>
      <w:r w:rsidRPr="00BA6239">
        <w:rPr>
          <w:rFonts w:ascii="Calibri" w:hAnsi="Calibri" w:cs="Calibri"/>
          <w:color w:val="000000"/>
          <w:sz w:val="22"/>
          <w:szCs w:val="22"/>
        </w:rPr>
        <w:t>multiple models are used. Year‐to‐year property value changes for the subject property are</w:t>
      </w:r>
      <w:r w:rsidR="00635E8F">
        <w:rPr>
          <w:rFonts w:ascii="Calibri" w:hAnsi="Calibri" w:cs="Calibri"/>
          <w:color w:val="000000"/>
          <w:sz w:val="22"/>
          <w:szCs w:val="22"/>
        </w:rPr>
        <w:t xml:space="preserve"> </w:t>
      </w:r>
      <w:r w:rsidRPr="00BA6239">
        <w:rPr>
          <w:rFonts w:ascii="Calibri" w:hAnsi="Calibri" w:cs="Calibri"/>
          <w:color w:val="000000"/>
          <w:sz w:val="22"/>
          <w:szCs w:val="22"/>
        </w:rPr>
        <w:t>examined using computer‐assisted statistical review. Periodic reassignment of properties among</w:t>
      </w:r>
      <w:r w:rsidR="00635E8F">
        <w:rPr>
          <w:rFonts w:ascii="Calibri" w:hAnsi="Calibri" w:cs="Calibri"/>
          <w:color w:val="000000"/>
          <w:sz w:val="22"/>
          <w:szCs w:val="22"/>
        </w:rPr>
        <w:t xml:space="preserve"> </w:t>
      </w:r>
      <w:r w:rsidRPr="00BA6239">
        <w:rPr>
          <w:rFonts w:ascii="Calibri" w:hAnsi="Calibri" w:cs="Calibri"/>
          <w:color w:val="000000"/>
          <w:sz w:val="22"/>
          <w:szCs w:val="22"/>
        </w:rPr>
        <w:t>appraisers or the review of appraisals by a more experienced appraiser also contributes to the</w:t>
      </w:r>
      <w:r w:rsidR="00635E8F">
        <w:rPr>
          <w:rFonts w:ascii="Calibri" w:hAnsi="Calibri" w:cs="Calibri"/>
          <w:color w:val="000000"/>
          <w:sz w:val="22"/>
          <w:szCs w:val="22"/>
        </w:rPr>
        <w:t xml:space="preserve"> </w:t>
      </w:r>
      <w:r w:rsidRPr="00BA6239">
        <w:rPr>
          <w:rFonts w:ascii="Calibri" w:hAnsi="Calibri" w:cs="Calibri"/>
          <w:color w:val="000000"/>
          <w:sz w:val="22"/>
          <w:szCs w:val="22"/>
        </w:rPr>
        <w:t>review process.</w:t>
      </w:r>
    </w:p>
    <w:p w14:paraId="21277DDF" w14:textId="3ACEE585" w:rsidR="0023461E" w:rsidRDefault="0023461E" w:rsidP="0023461E">
      <w:pPr>
        <w:pStyle w:val="Heading2"/>
      </w:pPr>
      <w:bookmarkStart w:id="23" w:name="_Toc62559650"/>
      <w:r w:rsidRPr="0023461E">
        <w:t>Minerals – Oil and Gas</w:t>
      </w:r>
      <w:bookmarkEnd w:id="23"/>
    </w:p>
    <w:p w14:paraId="15AA82E0" w14:textId="609D02EE" w:rsidR="00DC70FA" w:rsidRDefault="0023461E" w:rsidP="00F40B4E">
      <w:pPr>
        <w:rPr>
          <w:rFonts w:ascii="Calibri" w:hAnsi="Calibri" w:cs="Calibri"/>
          <w:color w:val="000000"/>
          <w:sz w:val="22"/>
          <w:szCs w:val="22"/>
        </w:rPr>
      </w:pPr>
      <w:r w:rsidRPr="0023461E">
        <w:rPr>
          <w:rFonts w:ascii="Calibri" w:hAnsi="Calibri" w:cs="Calibri"/>
          <w:color w:val="000000"/>
          <w:sz w:val="22"/>
          <w:szCs w:val="22"/>
        </w:rPr>
        <w:t xml:space="preserve">Minerals are valued by the Capitol Appraisal Group, </w:t>
      </w:r>
      <w:r w:rsidR="000F6F86">
        <w:rPr>
          <w:rFonts w:ascii="Calibri" w:hAnsi="Calibri" w:cs="Calibri"/>
          <w:color w:val="000000"/>
          <w:sz w:val="22"/>
          <w:szCs w:val="22"/>
        </w:rPr>
        <w:t>LLC</w:t>
      </w:r>
      <w:r w:rsidRPr="0023461E">
        <w:rPr>
          <w:rFonts w:ascii="Calibri" w:hAnsi="Calibri" w:cs="Calibri"/>
          <w:color w:val="000000"/>
          <w:sz w:val="22"/>
          <w:szCs w:val="22"/>
        </w:rPr>
        <w:t>. The following identifies CAG’s appraisal</w:t>
      </w:r>
      <w:r w:rsidRPr="0023461E">
        <w:rPr>
          <w:rFonts w:ascii="Calibri" w:hAnsi="Calibri" w:cs="Calibri"/>
          <w:color w:val="000000"/>
          <w:sz w:val="22"/>
          <w:szCs w:val="22"/>
        </w:rPr>
        <w:br/>
        <w:t>procedures for these properties.</w:t>
      </w:r>
    </w:p>
    <w:p w14:paraId="60CFF8C2" w14:textId="14B36AC8" w:rsidR="00BA6239" w:rsidRDefault="0023461E" w:rsidP="00BA6239">
      <w:pPr>
        <w:pStyle w:val="Heading7"/>
      </w:pPr>
      <w:r w:rsidRPr="00BA6239">
        <w:t>Identification of new property and its situs</w:t>
      </w:r>
    </w:p>
    <w:p w14:paraId="6344A935" w14:textId="780D2839" w:rsidR="00DC70FA" w:rsidRPr="00DC70FA" w:rsidRDefault="0023461E" w:rsidP="00BA6239">
      <w:r w:rsidRPr="00BA6239">
        <w:rPr>
          <w:rFonts w:ascii="Calibri" w:hAnsi="Calibri" w:cs="Calibri"/>
          <w:color w:val="000000"/>
          <w:sz w:val="22"/>
          <w:szCs w:val="22"/>
        </w:rPr>
        <w:t>As subsurface mineral properties lie within the</w:t>
      </w:r>
      <w:r w:rsidR="00BA6239">
        <w:rPr>
          <w:rFonts w:ascii="Calibri" w:hAnsi="Calibri" w:cs="Calibri"/>
          <w:color w:val="000000"/>
          <w:sz w:val="22"/>
          <w:szCs w:val="22"/>
        </w:rPr>
        <w:t xml:space="preserve"> </w:t>
      </w:r>
      <w:r w:rsidRPr="00BA6239">
        <w:rPr>
          <w:rFonts w:ascii="Calibri" w:hAnsi="Calibri" w:cs="Calibri"/>
          <w:color w:val="000000"/>
          <w:sz w:val="22"/>
          <w:szCs w:val="22"/>
        </w:rPr>
        <w:t>earth, they cannot be physically identified by inspection like other real property. However, the</w:t>
      </w:r>
      <w:r w:rsidR="00BA6239">
        <w:rPr>
          <w:rFonts w:ascii="Calibri" w:hAnsi="Calibri" w:cs="Calibri"/>
          <w:color w:val="000000"/>
          <w:sz w:val="22"/>
          <w:szCs w:val="22"/>
        </w:rPr>
        <w:t xml:space="preserve"> </w:t>
      </w:r>
      <w:r w:rsidRPr="00BA6239">
        <w:rPr>
          <w:rFonts w:ascii="Calibri" w:hAnsi="Calibri" w:cs="Calibri"/>
          <w:color w:val="000000"/>
          <w:sz w:val="22"/>
          <w:szCs w:val="22"/>
        </w:rPr>
        <w:t>inability to directly inspect does not appreciably affect the ability to identify and appraise these</w:t>
      </w:r>
      <w:r w:rsidR="00BA6239">
        <w:rPr>
          <w:rFonts w:ascii="Calibri" w:hAnsi="Calibri" w:cs="Calibri"/>
          <w:color w:val="000000"/>
          <w:sz w:val="22"/>
          <w:szCs w:val="22"/>
        </w:rPr>
        <w:t xml:space="preserve"> </w:t>
      </w:r>
      <w:r w:rsidRPr="00BA6239">
        <w:rPr>
          <w:rFonts w:ascii="Calibri" w:hAnsi="Calibri" w:cs="Calibri"/>
          <w:color w:val="000000"/>
          <w:sz w:val="22"/>
          <w:szCs w:val="22"/>
        </w:rPr>
        <w:t>properties. To identify new properties, CAG obtains monthly oil and gas lease information from</w:t>
      </w:r>
      <w:r w:rsidR="00BA6239">
        <w:rPr>
          <w:rFonts w:ascii="Calibri" w:hAnsi="Calibri" w:cs="Calibri"/>
          <w:color w:val="000000"/>
          <w:sz w:val="22"/>
          <w:szCs w:val="22"/>
        </w:rPr>
        <w:t xml:space="preserve"> </w:t>
      </w:r>
      <w:r w:rsidRPr="00BA6239">
        <w:rPr>
          <w:rFonts w:ascii="Calibri" w:hAnsi="Calibri" w:cs="Calibri"/>
          <w:color w:val="000000"/>
          <w:sz w:val="22"/>
          <w:szCs w:val="22"/>
        </w:rPr>
        <w:t>the Railroad Commission of Texas [RRC] to compare against oil and gas properties already</w:t>
      </w:r>
      <w:r w:rsidR="00BA6239">
        <w:rPr>
          <w:rFonts w:ascii="Calibri" w:hAnsi="Calibri" w:cs="Calibri"/>
          <w:color w:val="000000"/>
          <w:sz w:val="22"/>
          <w:szCs w:val="22"/>
        </w:rPr>
        <w:t xml:space="preserve"> </w:t>
      </w:r>
      <w:r w:rsidRPr="00BA6239">
        <w:rPr>
          <w:rFonts w:ascii="Calibri" w:hAnsi="Calibri" w:cs="Calibri"/>
          <w:color w:val="000000"/>
          <w:sz w:val="22"/>
          <w:szCs w:val="22"/>
        </w:rPr>
        <w:t>identified. The situs of new properties is determined using plats and W‐2/G‐1 records from the</w:t>
      </w:r>
      <w:r w:rsidR="00BA6239">
        <w:rPr>
          <w:rFonts w:ascii="Calibri" w:hAnsi="Calibri" w:cs="Calibri"/>
          <w:color w:val="000000"/>
          <w:sz w:val="22"/>
          <w:szCs w:val="22"/>
        </w:rPr>
        <w:t xml:space="preserve"> </w:t>
      </w:r>
      <w:r w:rsidRPr="00BA6239">
        <w:rPr>
          <w:rFonts w:ascii="Calibri" w:hAnsi="Calibri" w:cs="Calibri"/>
          <w:color w:val="000000"/>
          <w:sz w:val="22"/>
          <w:szCs w:val="22"/>
        </w:rPr>
        <w:t>RRC, as well as CAG’s in‐house map resources.</w:t>
      </w:r>
    </w:p>
    <w:p w14:paraId="161CE9C3" w14:textId="5D8626B1" w:rsidR="00DC70FA" w:rsidRPr="00DC70FA" w:rsidRDefault="0023461E" w:rsidP="00095E12">
      <w:pPr>
        <w:pStyle w:val="Heading7"/>
        <w:spacing w:before="100" w:after="200"/>
      </w:pPr>
      <w:r w:rsidRPr="00BA6239">
        <w:t>Identifying and updating relevant characteristics of all oil and gas properties to be appraised</w:t>
      </w:r>
      <w:r w:rsidRPr="00BA6239">
        <w:rPr>
          <w:rFonts w:ascii="Calibri" w:hAnsi="Calibri" w:cs="Calibri"/>
        </w:rPr>
        <w:br/>
      </w:r>
      <w:r w:rsidR="00095E12">
        <w:rPr>
          <w:rFonts w:ascii="Calibri" w:hAnsi="Calibri" w:cs="Calibri"/>
          <w:caps w:val="0"/>
          <w:color w:val="000000"/>
          <w:sz w:val="22"/>
          <w:szCs w:val="22"/>
        </w:rPr>
        <w:t>R</w:t>
      </w:r>
      <w:r w:rsidR="00095E12" w:rsidRPr="00BA6239">
        <w:rPr>
          <w:rFonts w:ascii="Calibri" w:hAnsi="Calibri" w:cs="Calibri"/>
          <w:caps w:val="0"/>
          <w:color w:val="000000"/>
          <w:sz w:val="22"/>
          <w:szCs w:val="22"/>
        </w:rPr>
        <w:t>elevant characteristics necessary to estimate value of remaining oil or gas reserves are</w:t>
      </w:r>
      <w:r w:rsidR="00BA6239">
        <w:rPr>
          <w:rFonts w:ascii="Calibri" w:hAnsi="Calibri" w:cs="Calibri"/>
          <w:color w:val="000000"/>
          <w:sz w:val="22"/>
          <w:szCs w:val="22"/>
        </w:rPr>
        <w:t xml:space="preserve"> </w:t>
      </w:r>
      <w:r w:rsidR="00095E12" w:rsidRPr="00BA6239">
        <w:rPr>
          <w:rFonts w:ascii="Calibri" w:hAnsi="Calibri" w:cs="Calibri"/>
          <w:caps w:val="0"/>
          <w:color w:val="000000"/>
          <w:sz w:val="22"/>
          <w:szCs w:val="22"/>
        </w:rPr>
        <w:t>production volume and pattern, product prices, expenses borne by the operator of the property,</w:t>
      </w:r>
      <w:r w:rsidR="00BA6239">
        <w:rPr>
          <w:rFonts w:ascii="Calibri" w:hAnsi="Calibri" w:cs="Calibri"/>
          <w:color w:val="000000"/>
          <w:sz w:val="22"/>
          <w:szCs w:val="22"/>
        </w:rPr>
        <w:t xml:space="preserve"> </w:t>
      </w:r>
      <w:r w:rsidR="00095E12" w:rsidRPr="00BA6239">
        <w:rPr>
          <w:rFonts w:ascii="Calibri" w:hAnsi="Calibri" w:cs="Calibri"/>
          <w:caps w:val="0"/>
          <w:color w:val="000000"/>
          <w:sz w:val="22"/>
          <w:szCs w:val="22"/>
        </w:rPr>
        <w:t>and the rate at which the anticipated future income should be discounted to incorporate future</w:t>
      </w:r>
      <w:r w:rsidR="00BA6239">
        <w:rPr>
          <w:rFonts w:ascii="Calibri" w:hAnsi="Calibri" w:cs="Calibri"/>
          <w:color w:val="000000"/>
          <w:sz w:val="22"/>
          <w:szCs w:val="22"/>
        </w:rPr>
        <w:t xml:space="preserve"> </w:t>
      </w:r>
      <w:r w:rsidR="00095E12" w:rsidRPr="00BA6239">
        <w:rPr>
          <w:rFonts w:ascii="Calibri" w:hAnsi="Calibri" w:cs="Calibri"/>
          <w:caps w:val="0"/>
          <w:color w:val="000000"/>
          <w:sz w:val="22"/>
          <w:szCs w:val="22"/>
        </w:rPr>
        <w:t>risk. C</w:t>
      </w:r>
      <w:r w:rsidR="00095E12">
        <w:rPr>
          <w:rFonts w:ascii="Calibri" w:hAnsi="Calibri" w:cs="Calibri"/>
          <w:caps w:val="0"/>
          <w:color w:val="000000"/>
          <w:sz w:val="22"/>
          <w:szCs w:val="22"/>
        </w:rPr>
        <w:t>AG</w:t>
      </w:r>
      <w:r w:rsidR="000F6F86">
        <w:rPr>
          <w:rFonts w:ascii="Calibri" w:hAnsi="Calibri" w:cs="Calibri"/>
          <w:caps w:val="0"/>
          <w:color w:val="000000"/>
          <w:sz w:val="22"/>
          <w:szCs w:val="22"/>
        </w:rPr>
        <w:t xml:space="preserve"> </w:t>
      </w:r>
      <w:r w:rsidR="00095E12" w:rsidRPr="00BA6239">
        <w:rPr>
          <w:rFonts w:ascii="Calibri" w:hAnsi="Calibri" w:cs="Calibri"/>
          <w:caps w:val="0"/>
          <w:color w:val="000000"/>
          <w:sz w:val="22"/>
          <w:szCs w:val="22"/>
        </w:rPr>
        <w:t>obtains information to update these characteristics annually from regulatory agencies</w:t>
      </w:r>
      <w:r w:rsidR="00BA6239">
        <w:rPr>
          <w:rFonts w:ascii="Calibri" w:hAnsi="Calibri" w:cs="Calibri"/>
          <w:color w:val="000000"/>
          <w:sz w:val="22"/>
          <w:szCs w:val="22"/>
        </w:rPr>
        <w:t xml:space="preserve"> </w:t>
      </w:r>
      <w:r w:rsidR="00095E12" w:rsidRPr="00BA6239">
        <w:rPr>
          <w:rFonts w:ascii="Calibri" w:hAnsi="Calibri" w:cs="Calibri"/>
          <w:caps w:val="0"/>
          <w:color w:val="000000"/>
          <w:sz w:val="22"/>
          <w:szCs w:val="22"/>
        </w:rPr>
        <w:t xml:space="preserve">such as the </w:t>
      </w:r>
      <w:r w:rsidR="00095E12">
        <w:rPr>
          <w:rFonts w:ascii="Calibri" w:hAnsi="Calibri" w:cs="Calibri"/>
          <w:caps w:val="0"/>
          <w:color w:val="000000"/>
          <w:sz w:val="22"/>
          <w:szCs w:val="22"/>
        </w:rPr>
        <w:t>RRC</w:t>
      </w:r>
      <w:r w:rsidR="00095E12" w:rsidRPr="00BA6239">
        <w:rPr>
          <w:rFonts w:ascii="Calibri" w:hAnsi="Calibri" w:cs="Calibri"/>
          <w:caps w:val="0"/>
          <w:color w:val="000000"/>
          <w:sz w:val="22"/>
          <w:szCs w:val="22"/>
        </w:rPr>
        <w:t xml:space="preserve">, the </w:t>
      </w:r>
      <w:r w:rsidR="00095E12">
        <w:rPr>
          <w:rFonts w:ascii="Calibri" w:hAnsi="Calibri" w:cs="Calibri"/>
          <w:caps w:val="0"/>
          <w:color w:val="000000"/>
          <w:sz w:val="22"/>
          <w:szCs w:val="22"/>
        </w:rPr>
        <w:t>C</w:t>
      </w:r>
      <w:r w:rsidR="00095E12" w:rsidRPr="00BA6239">
        <w:rPr>
          <w:rFonts w:ascii="Calibri" w:hAnsi="Calibri" w:cs="Calibri"/>
          <w:caps w:val="0"/>
          <w:color w:val="000000"/>
          <w:sz w:val="22"/>
          <w:szCs w:val="22"/>
        </w:rPr>
        <w:t xml:space="preserve">omptroller of </w:t>
      </w:r>
      <w:r w:rsidR="00095E12">
        <w:rPr>
          <w:rFonts w:ascii="Calibri" w:hAnsi="Calibri" w:cs="Calibri"/>
          <w:caps w:val="0"/>
          <w:color w:val="000000"/>
          <w:sz w:val="22"/>
          <w:szCs w:val="22"/>
        </w:rPr>
        <w:t>P</w:t>
      </w:r>
      <w:r w:rsidR="00095E12" w:rsidRPr="00BA6239">
        <w:rPr>
          <w:rFonts w:ascii="Calibri" w:hAnsi="Calibri" w:cs="Calibri"/>
          <w:caps w:val="0"/>
          <w:color w:val="000000"/>
          <w:sz w:val="22"/>
          <w:szCs w:val="22"/>
        </w:rPr>
        <w:t xml:space="preserve">ublic </w:t>
      </w:r>
      <w:r w:rsidR="00095E12">
        <w:rPr>
          <w:rFonts w:ascii="Calibri" w:hAnsi="Calibri" w:cs="Calibri"/>
          <w:caps w:val="0"/>
          <w:color w:val="000000"/>
          <w:sz w:val="22"/>
          <w:szCs w:val="22"/>
        </w:rPr>
        <w:t>A</w:t>
      </w:r>
      <w:r w:rsidR="00095E12" w:rsidRPr="00BA6239">
        <w:rPr>
          <w:rFonts w:ascii="Calibri" w:hAnsi="Calibri" w:cs="Calibri"/>
          <w:caps w:val="0"/>
          <w:color w:val="000000"/>
          <w:sz w:val="22"/>
          <w:szCs w:val="22"/>
        </w:rPr>
        <w:t>ccounts, submissions from property owners and</w:t>
      </w:r>
      <w:r w:rsidR="00BA6239">
        <w:rPr>
          <w:rFonts w:ascii="Calibri" w:hAnsi="Calibri" w:cs="Calibri"/>
          <w:color w:val="000000"/>
          <w:sz w:val="22"/>
          <w:szCs w:val="22"/>
        </w:rPr>
        <w:t xml:space="preserve"> </w:t>
      </w:r>
      <w:r w:rsidR="00095E12" w:rsidRPr="00BA6239">
        <w:rPr>
          <w:rFonts w:ascii="Calibri" w:hAnsi="Calibri" w:cs="Calibri"/>
          <w:caps w:val="0"/>
          <w:color w:val="000000"/>
          <w:sz w:val="22"/>
          <w:szCs w:val="22"/>
        </w:rPr>
        <w:t>operators, as well as from published investment reports, licensed data services, service for fee</w:t>
      </w:r>
      <w:r w:rsidR="00BA6239">
        <w:rPr>
          <w:rFonts w:ascii="Calibri" w:hAnsi="Calibri" w:cs="Calibri"/>
          <w:color w:val="000000"/>
          <w:sz w:val="22"/>
          <w:szCs w:val="22"/>
        </w:rPr>
        <w:t xml:space="preserve"> </w:t>
      </w:r>
      <w:r w:rsidR="00095E12" w:rsidRPr="00BA6239">
        <w:rPr>
          <w:rFonts w:ascii="Calibri" w:hAnsi="Calibri" w:cs="Calibri"/>
          <w:caps w:val="0"/>
          <w:color w:val="000000"/>
          <w:sz w:val="22"/>
          <w:szCs w:val="22"/>
        </w:rPr>
        <w:t>organizations and through comparable properties, when available.</w:t>
      </w:r>
    </w:p>
    <w:p w14:paraId="269B718F" w14:textId="6488299F" w:rsidR="00BA6239" w:rsidRDefault="0023461E" w:rsidP="00BA6239">
      <w:pPr>
        <w:pStyle w:val="Heading7"/>
      </w:pPr>
      <w:r w:rsidRPr="00BA6239">
        <w:t>Defining market areas in the district and identifying property characteristics that affect property</w:t>
      </w:r>
      <w:r w:rsidR="00BA6239">
        <w:t xml:space="preserve"> </w:t>
      </w:r>
      <w:r w:rsidRPr="00BA6239">
        <w:t>value in each market area</w:t>
      </w:r>
    </w:p>
    <w:p w14:paraId="2757B729" w14:textId="5424BA0A" w:rsidR="00DC70FA" w:rsidRPr="00DC70FA" w:rsidRDefault="0023461E" w:rsidP="00BA6239">
      <w:r w:rsidRPr="00BA6239">
        <w:rPr>
          <w:rFonts w:ascii="Calibri" w:hAnsi="Calibri" w:cs="Calibri"/>
          <w:color w:val="000000"/>
          <w:sz w:val="22"/>
          <w:szCs w:val="22"/>
        </w:rPr>
        <w:t>Oil and gas markets are regional, national and international.</w:t>
      </w:r>
      <w:r w:rsidR="00BA6239">
        <w:rPr>
          <w:rFonts w:ascii="Calibri" w:hAnsi="Calibri" w:cs="Calibri"/>
          <w:color w:val="000000"/>
          <w:sz w:val="22"/>
          <w:szCs w:val="22"/>
        </w:rPr>
        <w:t xml:space="preserve"> </w:t>
      </w:r>
      <w:r w:rsidRPr="00BA6239">
        <w:rPr>
          <w:rFonts w:ascii="Calibri" w:hAnsi="Calibri" w:cs="Calibri"/>
          <w:color w:val="000000"/>
          <w:sz w:val="22"/>
          <w:szCs w:val="22"/>
        </w:rPr>
        <w:t>Therefore, they respond to market forces beyond defined market boundaries as observed</w:t>
      </w:r>
      <w:r w:rsidR="00BA6239">
        <w:rPr>
          <w:rFonts w:ascii="Calibri" w:hAnsi="Calibri" w:cs="Calibri"/>
          <w:color w:val="000000"/>
          <w:sz w:val="22"/>
          <w:szCs w:val="22"/>
        </w:rPr>
        <w:t xml:space="preserve"> </w:t>
      </w:r>
      <w:r w:rsidRPr="00BA6239">
        <w:rPr>
          <w:rFonts w:ascii="Calibri" w:hAnsi="Calibri" w:cs="Calibri"/>
          <w:color w:val="000000"/>
          <w:sz w:val="22"/>
          <w:szCs w:val="22"/>
        </w:rPr>
        <w:t>among more typical real properties.</w:t>
      </w:r>
    </w:p>
    <w:p w14:paraId="7C4A901B" w14:textId="2435B00F" w:rsidR="00BA6239" w:rsidRDefault="0023461E" w:rsidP="00BA6239">
      <w:pPr>
        <w:pStyle w:val="Heading7"/>
      </w:pPr>
      <w:r w:rsidRPr="00BA6239">
        <w:t>Developing an appraisal approach that best reflects the relationship among property</w:t>
      </w:r>
      <w:r w:rsidRPr="00BA6239">
        <w:br/>
        <w:t>characteristics affecting value, and best determines the contribution of individual property</w:t>
      </w:r>
      <w:r w:rsidR="00BA6239">
        <w:t xml:space="preserve"> </w:t>
      </w:r>
      <w:r w:rsidRPr="00BA6239">
        <w:t>characteristics</w:t>
      </w:r>
    </w:p>
    <w:p w14:paraId="3536850C" w14:textId="353EF00F" w:rsidR="00DC70FA" w:rsidRPr="00DC70FA" w:rsidRDefault="0023461E" w:rsidP="00BA6239">
      <w:r w:rsidRPr="00BA6239">
        <w:rPr>
          <w:rFonts w:ascii="Calibri" w:hAnsi="Calibri" w:cs="Calibri"/>
          <w:color w:val="000000"/>
          <w:sz w:val="22"/>
          <w:szCs w:val="22"/>
        </w:rPr>
        <w:t>Among the three approaches to value (cost, income and market), the income</w:t>
      </w:r>
      <w:r w:rsidR="00BA6239">
        <w:rPr>
          <w:rFonts w:ascii="Calibri" w:hAnsi="Calibri" w:cs="Calibri"/>
          <w:color w:val="000000"/>
          <w:sz w:val="22"/>
          <w:szCs w:val="22"/>
        </w:rPr>
        <w:t xml:space="preserve"> </w:t>
      </w:r>
      <w:r w:rsidRPr="00BA6239">
        <w:rPr>
          <w:rFonts w:ascii="Calibri" w:hAnsi="Calibri" w:cs="Calibri"/>
          <w:color w:val="000000"/>
          <w:sz w:val="22"/>
          <w:szCs w:val="22"/>
        </w:rPr>
        <w:t>approach to value is most commonly used in the oil and gas industry. Through use of the</w:t>
      </w:r>
      <w:r w:rsidR="00BA6239">
        <w:rPr>
          <w:rFonts w:ascii="Calibri" w:hAnsi="Calibri" w:cs="Calibri"/>
          <w:color w:val="000000"/>
          <w:sz w:val="22"/>
          <w:szCs w:val="22"/>
        </w:rPr>
        <w:t xml:space="preserve"> </w:t>
      </w:r>
      <w:r w:rsidRPr="00BA6239">
        <w:rPr>
          <w:rFonts w:ascii="Calibri" w:hAnsi="Calibri" w:cs="Calibri"/>
          <w:color w:val="000000"/>
          <w:sz w:val="22"/>
          <w:szCs w:val="22"/>
        </w:rPr>
        <w:t xml:space="preserve">discounted cash flow technique in </w:t>
      </w:r>
      <w:r w:rsidRPr="00BA6239">
        <w:rPr>
          <w:rFonts w:ascii="Calibri" w:hAnsi="Calibri" w:cs="Calibri"/>
          <w:color w:val="000000"/>
          <w:sz w:val="22"/>
          <w:szCs w:val="22"/>
        </w:rPr>
        <w:lastRenderedPageBreak/>
        <w:t>particular, the appraiser is able to bring together relevant</w:t>
      </w:r>
      <w:r w:rsidR="00BA6239">
        <w:rPr>
          <w:rFonts w:ascii="Calibri" w:hAnsi="Calibri" w:cs="Calibri"/>
          <w:color w:val="000000"/>
          <w:sz w:val="22"/>
          <w:szCs w:val="22"/>
        </w:rPr>
        <w:t xml:space="preserve"> </w:t>
      </w:r>
      <w:r w:rsidRPr="00BA6239">
        <w:rPr>
          <w:rFonts w:ascii="Calibri" w:hAnsi="Calibri" w:cs="Calibri"/>
          <w:color w:val="000000"/>
          <w:sz w:val="22"/>
          <w:szCs w:val="22"/>
        </w:rPr>
        <w:t>characteristics of production volume and pattern, product prices, operating expenses and</w:t>
      </w:r>
      <w:r w:rsidR="00BA6239">
        <w:rPr>
          <w:rFonts w:ascii="Calibri" w:hAnsi="Calibri" w:cs="Calibri"/>
          <w:color w:val="000000"/>
          <w:sz w:val="22"/>
          <w:szCs w:val="22"/>
        </w:rPr>
        <w:t xml:space="preserve"> </w:t>
      </w:r>
      <w:r w:rsidRPr="00BA6239">
        <w:rPr>
          <w:rFonts w:ascii="Calibri" w:hAnsi="Calibri" w:cs="Calibri"/>
          <w:color w:val="000000"/>
          <w:sz w:val="22"/>
          <w:szCs w:val="22"/>
        </w:rPr>
        <w:t>discount rate to determine an estimate of appraised value of an oil or gas property.</w:t>
      </w:r>
    </w:p>
    <w:p w14:paraId="079AFFD2" w14:textId="77777777" w:rsidR="00DC70FA" w:rsidRPr="00DC70FA" w:rsidRDefault="00DC70FA" w:rsidP="00DC70FA">
      <w:pPr>
        <w:pStyle w:val="ListParagraph"/>
        <w:rPr>
          <w:rFonts w:ascii="Calibri" w:hAnsi="Calibri" w:cs="Calibri"/>
          <w:color w:val="000000"/>
          <w:sz w:val="22"/>
          <w:szCs w:val="22"/>
        </w:rPr>
      </w:pPr>
    </w:p>
    <w:p w14:paraId="6C503CAA" w14:textId="657EA6CC" w:rsidR="00BA6239" w:rsidRDefault="0023461E" w:rsidP="00BA6239">
      <w:pPr>
        <w:pStyle w:val="Heading7"/>
      </w:pPr>
      <w:r w:rsidRPr="00BA6239">
        <w:t>Comparison and Review</w:t>
      </w:r>
    </w:p>
    <w:p w14:paraId="2BED3353" w14:textId="2190B2BD" w:rsidR="0023461E" w:rsidRDefault="0023461E" w:rsidP="00BA6239">
      <w:pPr>
        <w:rPr>
          <w:rFonts w:ascii="Calibri" w:hAnsi="Calibri" w:cs="Calibri"/>
          <w:color w:val="000000"/>
          <w:sz w:val="22"/>
          <w:szCs w:val="22"/>
        </w:rPr>
      </w:pPr>
      <w:r w:rsidRPr="00BA6239">
        <w:rPr>
          <w:rFonts w:ascii="Calibri" w:hAnsi="Calibri" w:cs="Calibri"/>
          <w:color w:val="000000"/>
          <w:sz w:val="22"/>
          <w:szCs w:val="22"/>
        </w:rPr>
        <w:t>Use of the income approach is the first step in determining an</w:t>
      </w:r>
      <w:r w:rsidR="00BA6239">
        <w:rPr>
          <w:rFonts w:ascii="Calibri" w:hAnsi="Calibri" w:cs="Calibri"/>
          <w:color w:val="000000"/>
          <w:sz w:val="22"/>
          <w:szCs w:val="22"/>
        </w:rPr>
        <w:t xml:space="preserve"> </w:t>
      </w:r>
      <w:r w:rsidRPr="00BA6239">
        <w:rPr>
          <w:rFonts w:ascii="Calibri" w:hAnsi="Calibri" w:cs="Calibri"/>
          <w:color w:val="000000"/>
          <w:sz w:val="22"/>
          <w:szCs w:val="22"/>
        </w:rPr>
        <w:t>estimate of market value. After that the appraiser reviews the estimated market value</w:t>
      </w:r>
      <w:r w:rsidR="00BA6239">
        <w:rPr>
          <w:rFonts w:ascii="Calibri" w:hAnsi="Calibri" w:cs="Calibri"/>
          <w:color w:val="000000"/>
          <w:sz w:val="22"/>
          <w:szCs w:val="22"/>
        </w:rPr>
        <w:t xml:space="preserve"> </w:t>
      </w:r>
      <w:r w:rsidRPr="00BA6239">
        <w:rPr>
          <w:rFonts w:ascii="Calibri" w:hAnsi="Calibri" w:cs="Calibri"/>
          <w:color w:val="000000"/>
          <w:sz w:val="22"/>
          <w:szCs w:val="22"/>
        </w:rPr>
        <w:t xml:space="preserve">compared to its previous certified value and also </w:t>
      </w:r>
      <w:r w:rsidR="00BA6239">
        <w:rPr>
          <w:rFonts w:ascii="Calibri" w:hAnsi="Calibri" w:cs="Calibri"/>
          <w:color w:val="000000"/>
          <w:sz w:val="22"/>
          <w:szCs w:val="22"/>
        </w:rPr>
        <w:t>c</w:t>
      </w:r>
      <w:r w:rsidRPr="00BA6239">
        <w:rPr>
          <w:rFonts w:ascii="Calibri" w:hAnsi="Calibri" w:cs="Calibri"/>
          <w:color w:val="000000"/>
          <w:sz w:val="22"/>
          <w:szCs w:val="22"/>
        </w:rPr>
        <w:t>ompares it to industry expected payouts and</w:t>
      </w:r>
      <w:r w:rsidR="00BA6239">
        <w:rPr>
          <w:rFonts w:ascii="Calibri" w:hAnsi="Calibri" w:cs="Calibri"/>
          <w:color w:val="000000"/>
          <w:sz w:val="22"/>
          <w:szCs w:val="22"/>
        </w:rPr>
        <w:t xml:space="preserve"> </w:t>
      </w:r>
      <w:r w:rsidRPr="00BA6239">
        <w:rPr>
          <w:rFonts w:ascii="Calibri" w:hAnsi="Calibri" w:cs="Calibri"/>
          <w:color w:val="000000"/>
          <w:sz w:val="22"/>
          <w:szCs w:val="22"/>
        </w:rPr>
        <w:t>income indicators. The appraiser examines the model’s value with its previous year’s actual</w:t>
      </w:r>
      <w:r w:rsidR="00BA6239">
        <w:rPr>
          <w:rFonts w:ascii="Calibri" w:hAnsi="Calibri" w:cs="Calibri"/>
          <w:color w:val="000000"/>
          <w:sz w:val="22"/>
          <w:szCs w:val="22"/>
        </w:rPr>
        <w:t xml:space="preserve"> </w:t>
      </w:r>
      <w:r w:rsidRPr="00BA6239">
        <w:rPr>
          <w:rFonts w:ascii="Calibri" w:hAnsi="Calibri" w:cs="Calibri"/>
          <w:color w:val="000000"/>
          <w:sz w:val="22"/>
          <w:szCs w:val="22"/>
        </w:rPr>
        <w:t>income, expecting value to typically vary within in a range of 2‐5 times actual annual income,</w:t>
      </w:r>
      <w:r w:rsidR="00BA6239">
        <w:rPr>
          <w:rFonts w:ascii="Calibri" w:hAnsi="Calibri" w:cs="Calibri"/>
          <w:color w:val="000000"/>
          <w:sz w:val="22"/>
          <w:szCs w:val="22"/>
        </w:rPr>
        <w:t xml:space="preserve"> </w:t>
      </w:r>
      <w:r w:rsidRPr="00BA6239">
        <w:rPr>
          <w:rFonts w:ascii="Calibri" w:hAnsi="Calibri" w:cs="Calibri"/>
          <w:color w:val="000000"/>
          <w:sz w:val="22"/>
          <w:szCs w:val="22"/>
        </w:rPr>
        <w:t>provided all appropriate income factors have been correctly identified. Finally, periodic</w:t>
      </w:r>
      <w:r w:rsidR="00BA6239">
        <w:rPr>
          <w:rFonts w:ascii="Calibri" w:hAnsi="Calibri" w:cs="Calibri"/>
          <w:color w:val="000000"/>
          <w:sz w:val="22"/>
          <w:szCs w:val="22"/>
        </w:rPr>
        <w:t xml:space="preserve"> </w:t>
      </w:r>
      <w:r w:rsidRPr="00BA6239">
        <w:rPr>
          <w:rFonts w:ascii="Calibri" w:hAnsi="Calibri" w:cs="Calibri"/>
          <w:color w:val="000000"/>
          <w:sz w:val="22"/>
          <w:szCs w:val="22"/>
        </w:rPr>
        <w:t>reassignment of properties among appraisers and review of appraisals by a more experienced</w:t>
      </w:r>
      <w:r w:rsidR="00BA6239">
        <w:rPr>
          <w:rFonts w:ascii="Calibri" w:hAnsi="Calibri" w:cs="Calibri"/>
          <w:color w:val="000000"/>
          <w:sz w:val="22"/>
          <w:szCs w:val="22"/>
        </w:rPr>
        <w:t xml:space="preserve"> </w:t>
      </w:r>
      <w:r w:rsidRPr="00BA6239">
        <w:rPr>
          <w:rFonts w:ascii="Calibri" w:hAnsi="Calibri" w:cs="Calibri"/>
          <w:color w:val="000000"/>
          <w:sz w:val="22"/>
          <w:szCs w:val="22"/>
        </w:rPr>
        <w:t>appraiser further expand the review process.</w:t>
      </w:r>
    </w:p>
    <w:p w14:paraId="4725D23A" w14:textId="5900908B" w:rsidR="000F6717" w:rsidRDefault="000F6717" w:rsidP="00BA6239">
      <w:pPr>
        <w:rPr>
          <w:rFonts w:ascii="Calibri" w:hAnsi="Calibri" w:cs="Calibri"/>
          <w:color w:val="000000"/>
          <w:sz w:val="22"/>
          <w:szCs w:val="22"/>
        </w:rPr>
      </w:pPr>
    </w:p>
    <w:p w14:paraId="05B5F92B" w14:textId="66BEC549" w:rsidR="000F6717" w:rsidRDefault="000F6717" w:rsidP="00BA6239">
      <w:pPr>
        <w:rPr>
          <w:rFonts w:ascii="Calibri" w:hAnsi="Calibri" w:cs="Calibri"/>
          <w:color w:val="000000"/>
          <w:sz w:val="22"/>
          <w:szCs w:val="22"/>
        </w:rPr>
      </w:pPr>
    </w:p>
    <w:p w14:paraId="3FA38073" w14:textId="3120F8C5" w:rsidR="000F6717" w:rsidRDefault="000F6717" w:rsidP="00BA6239">
      <w:pPr>
        <w:rPr>
          <w:rFonts w:ascii="Calibri" w:hAnsi="Calibri" w:cs="Calibri"/>
          <w:color w:val="000000"/>
          <w:sz w:val="22"/>
          <w:szCs w:val="22"/>
        </w:rPr>
      </w:pPr>
    </w:p>
    <w:p w14:paraId="58F45875" w14:textId="08D76CE4" w:rsidR="000F6717" w:rsidRDefault="000F6717" w:rsidP="00BA6239">
      <w:pPr>
        <w:rPr>
          <w:rFonts w:ascii="Calibri" w:hAnsi="Calibri" w:cs="Calibri"/>
          <w:color w:val="000000"/>
          <w:sz w:val="22"/>
          <w:szCs w:val="22"/>
        </w:rPr>
      </w:pPr>
    </w:p>
    <w:p w14:paraId="4B792F35" w14:textId="5A8D17B2" w:rsidR="000F6717" w:rsidRDefault="000F6717" w:rsidP="00BA6239">
      <w:pPr>
        <w:rPr>
          <w:rFonts w:ascii="Calibri" w:hAnsi="Calibri" w:cs="Calibri"/>
          <w:color w:val="000000"/>
          <w:sz w:val="22"/>
          <w:szCs w:val="22"/>
        </w:rPr>
      </w:pPr>
    </w:p>
    <w:p w14:paraId="71D2F954" w14:textId="51970B99" w:rsidR="000F6717" w:rsidRDefault="000F6717" w:rsidP="00BA6239">
      <w:pPr>
        <w:rPr>
          <w:rFonts w:ascii="Calibri" w:hAnsi="Calibri" w:cs="Calibri"/>
          <w:color w:val="000000"/>
          <w:sz w:val="22"/>
          <w:szCs w:val="22"/>
        </w:rPr>
      </w:pPr>
    </w:p>
    <w:p w14:paraId="2AA4D75B" w14:textId="6ACC4988" w:rsidR="000F6717" w:rsidRDefault="000F6717" w:rsidP="00BA6239">
      <w:pPr>
        <w:rPr>
          <w:rFonts w:ascii="Calibri" w:hAnsi="Calibri" w:cs="Calibri"/>
          <w:color w:val="000000"/>
          <w:sz w:val="22"/>
          <w:szCs w:val="22"/>
        </w:rPr>
      </w:pPr>
    </w:p>
    <w:p w14:paraId="3A2DE26A" w14:textId="6D657B2E" w:rsidR="000F6717" w:rsidRDefault="000F6717" w:rsidP="00BA6239">
      <w:pPr>
        <w:rPr>
          <w:rFonts w:ascii="Calibri" w:hAnsi="Calibri" w:cs="Calibri"/>
          <w:color w:val="000000"/>
          <w:sz w:val="22"/>
          <w:szCs w:val="22"/>
        </w:rPr>
      </w:pPr>
    </w:p>
    <w:p w14:paraId="69338B98" w14:textId="51003860" w:rsidR="000F6717" w:rsidRDefault="000F6717" w:rsidP="00BA6239">
      <w:pPr>
        <w:rPr>
          <w:rFonts w:ascii="Calibri" w:hAnsi="Calibri" w:cs="Calibri"/>
          <w:color w:val="000000"/>
          <w:sz w:val="22"/>
          <w:szCs w:val="22"/>
        </w:rPr>
      </w:pPr>
    </w:p>
    <w:p w14:paraId="107FA174" w14:textId="77777777" w:rsidR="00B90E13" w:rsidRDefault="00B90E13" w:rsidP="00BA6239">
      <w:pPr>
        <w:rPr>
          <w:rFonts w:ascii="Calibri" w:hAnsi="Calibri" w:cs="Calibri"/>
          <w:color w:val="000000"/>
          <w:sz w:val="22"/>
          <w:szCs w:val="22"/>
        </w:rPr>
      </w:pPr>
    </w:p>
    <w:p w14:paraId="467B9485" w14:textId="564639E0" w:rsidR="000F6717" w:rsidRDefault="000F6717" w:rsidP="00BA6239">
      <w:pPr>
        <w:rPr>
          <w:rFonts w:ascii="Calibri" w:hAnsi="Calibri" w:cs="Calibri"/>
          <w:color w:val="000000"/>
          <w:sz w:val="22"/>
          <w:szCs w:val="22"/>
        </w:rPr>
      </w:pPr>
    </w:p>
    <w:p w14:paraId="5F271CD7" w14:textId="5006BB8D" w:rsidR="000F6717" w:rsidRDefault="000F6717" w:rsidP="00BA6239">
      <w:pPr>
        <w:rPr>
          <w:rFonts w:ascii="Calibri" w:hAnsi="Calibri" w:cs="Calibri"/>
          <w:color w:val="000000"/>
          <w:sz w:val="22"/>
          <w:szCs w:val="22"/>
        </w:rPr>
      </w:pPr>
    </w:p>
    <w:p w14:paraId="2D55E0FF" w14:textId="73D56560" w:rsidR="000F6717" w:rsidRDefault="000F6717" w:rsidP="00BA6239">
      <w:pPr>
        <w:rPr>
          <w:rFonts w:ascii="Calibri" w:hAnsi="Calibri" w:cs="Calibri"/>
          <w:color w:val="000000"/>
          <w:sz w:val="22"/>
          <w:szCs w:val="22"/>
        </w:rPr>
      </w:pPr>
    </w:p>
    <w:p w14:paraId="5C9F0A1C" w14:textId="0F5B68CF" w:rsidR="000F6717" w:rsidRDefault="000F6717" w:rsidP="00BA6239">
      <w:pPr>
        <w:rPr>
          <w:rFonts w:ascii="Calibri" w:hAnsi="Calibri" w:cs="Calibri"/>
          <w:color w:val="000000"/>
          <w:sz w:val="22"/>
          <w:szCs w:val="22"/>
        </w:rPr>
      </w:pPr>
    </w:p>
    <w:p w14:paraId="40D07B5B" w14:textId="3F33A895" w:rsidR="000F6717" w:rsidRDefault="000F6717" w:rsidP="00BA6239">
      <w:pPr>
        <w:rPr>
          <w:rFonts w:ascii="Calibri" w:hAnsi="Calibri" w:cs="Calibri"/>
          <w:color w:val="000000"/>
          <w:sz w:val="22"/>
          <w:szCs w:val="22"/>
        </w:rPr>
      </w:pPr>
    </w:p>
    <w:p w14:paraId="3BD73BD0" w14:textId="40337943" w:rsidR="000F6717" w:rsidRDefault="000F6717" w:rsidP="00BA6239">
      <w:pPr>
        <w:rPr>
          <w:rFonts w:ascii="Calibri" w:hAnsi="Calibri" w:cs="Calibri"/>
          <w:color w:val="000000"/>
          <w:sz w:val="22"/>
          <w:szCs w:val="22"/>
        </w:rPr>
      </w:pPr>
    </w:p>
    <w:p w14:paraId="11BFC4F4" w14:textId="77777777" w:rsidR="000F6717" w:rsidRPr="00F40B4E" w:rsidRDefault="000F6717" w:rsidP="00BA6239"/>
    <w:p w14:paraId="45AD8BD1" w14:textId="4C917673" w:rsidR="00F40B4E" w:rsidRDefault="00A1468F" w:rsidP="00A1468F">
      <w:pPr>
        <w:pStyle w:val="Heading2"/>
      </w:pPr>
      <w:bookmarkStart w:id="24" w:name="_Toc62559651"/>
      <w:r>
        <w:lastRenderedPageBreak/>
        <w:t>TADBC Staff Providing Mass Appraisal Assistance</w:t>
      </w:r>
      <w:bookmarkEnd w:id="24"/>
      <w:r>
        <w:t xml:space="preserve"> </w:t>
      </w:r>
    </w:p>
    <w:p w14:paraId="0379F2F2" w14:textId="77294A15" w:rsidR="00A1468F" w:rsidRDefault="00A1468F" w:rsidP="00A1468F"/>
    <w:tbl>
      <w:tblPr>
        <w:tblStyle w:val="GridTable6Colorful-Accent5"/>
        <w:tblW w:w="0" w:type="auto"/>
        <w:tblLook w:val="04A0" w:firstRow="1" w:lastRow="0" w:firstColumn="1" w:lastColumn="0" w:noHBand="0" w:noVBand="1"/>
      </w:tblPr>
      <w:tblGrid>
        <w:gridCol w:w="3116"/>
        <w:gridCol w:w="3359"/>
        <w:gridCol w:w="2875"/>
      </w:tblGrid>
      <w:tr w:rsidR="0094723D" w14:paraId="6739FECD" w14:textId="77777777" w:rsidTr="00023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F243295" w14:textId="585723EA" w:rsidR="0094723D" w:rsidRDefault="0094723D" w:rsidP="00A1468F">
            <w:r>
              <w:t>Name</w:t>
            </w:r>
          </w:p>
        </w:tc>
        <w:tc>
          <w:tcPr>
            <w:tcW w:w="3359" w:type="dxa"/>
          </w:tcPr>
          <w:p w14:paraId="7AB544A2" w14:textId="6E058F7E" w:rsidR="0094723D" w:rsidRDefault="0094723D" w:rsidP="00A1468F">
            <w:pPr>
              <w:cnfStyle w:val="100000000000" w:firstRow="1" w:lastRow="0" w:firstColumn="0" w:lastColumn="0" w:oddVBand="0" w:evenVBand="0" w:oddHBand="0" w:evenHBand="0" w:firstRowFirstColumn="0" w:firstRowLastColumn="0" w:lastRowFirstColumn="0" w:lastRowLastColumn="0"/>
            </w:pPr>
            <w:r>
              <w:t>Title</w:t>
            </w:r>
          </w:p>
        </w:tc>
        <w:tc>
          <w:tcPr>
            <w:tcW w:w="2875" w:type="dxa"/>
          </w:tcPr>
          <w:p w14:paraId="1716F822" w14:textId="4D851E77" w:rsidR="0094723D" w:rsidRDefault="0094723D" w:rsidP="00A1468F">
            <w:pPr>
              <w:cnfStyle w:val="100000000000" w:firstRow="1" w:lastRow="0" w:firstColumn="0" w:lastColumn="0" w:oddVBand="0" w:evenVBand="0" w:oddHBand="0" w:evenHBand="0" w:firstRowFirstColumn="0" w:firstRowLastColumn="0" w:lastRowFirstColumn="0" w:lastRowLastColumn="0"/>
            </w:pPr>
            <w:r>
              <w:t>TDLR #</w:t>
            </w:r>
          </w:p>
        </w:tc>
      </w:tr>
      <w:tr w:rsidR="00A1468F" w14:paraId="27F4B5CE"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05C7371" w14:textId="5459BB74" w:rsidR="00A1468F" w:rsidRDefault="00A1468F" w:rsidP="00A1468F">
            <w:r>
              <w:t>Billy (William) White</w:t>
            </w:r>
          </w:p>
        </w:tc>
        <w:tc>
          <w:tcPr>
            <w:tcW w:w="3359" w:type="dxa"/>
          </w:tcPr>
          <w:p w14:paraId="45C56209" w14:textId="1088D76F" w:rsidR="00A1468F" w:rsidRDefault="00A1468F" w:rsidP="00A1468F">
            <w:pPr>
              <w:cnfStyle w:val="000000100000" w:firstRow="0" w:lastRow="0" w:firstColumn="0" w:lastColumn="0" w:oddVBand="0" w:evenVBand="0" w:oddHBand="1" w:evenHBand="0" w:firstRowFirstColumn="0" w:firstRowLastColumn="0" w:lastRowFirstColumn="0" w:lastRowLastColumn="0"/>
            </w:pPr>
            <w:r>
              <w:t>Chief Appraiser</w:t>
            </w:r>
          </w:p>
        </w:tc>
        <w:tc>
          <w:tcPr>
            <w:tcW w:w="2875" w:type="dxa"/>
          </w:tcPr>
          <w:p w14:paraId="404EBEA6" w14:textId="7F1102E6" w:rsidR="00A1468F" w:rsidRDefault="00A1468F" w:rsidP="00A1468F">
            <w:pPr>
              <w:cnfStyle w:val="000000100000" w:firstRow="0" w:lastRow="0" w:firstColumn="0" w:lastColumn="0" w:oddVBand="0" w:evenVBand="0" w:oddHBand="1" w:evenHBand="0" w:firstRowFirstColumn="0" w:firstRowLastColumn="0" w:lastRowFirstColumn="0" w:lastRowLastColumn="0"/>
            </w:pPr>
            <w:r>
              <w:t>72189</w:t>
            </w:r>
          </w:p>
        </w:tc>
      </w:tr>
      <w:tr w:rsidR="00A1468F" w14:paraId="34E2D6DB"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71EF6EF5" w14:textId="17D6B3E7" w:rsidR="00A1468F" w:rsidRDefault="00A1468F" w:rsidP="00A1468F">
            <w:r>
              <w:t>Roger Chesser</w:t>
            </w:r>
          </w:p>
        </w:tc>
        <w:tc>
          <w:tcPr>
            <w:tcW w:w="3359" w:type="dxa"/>
          </w:tcPr>
          <w:p w14:paraId="0980A604" w14:textId="0517CDDA" w:rsidR="00A1468F" w:rsidRDefault="00A1468F" w:rsidP="00A1468F">
            <w:pPr>
              <w:cnfStyle w:val="000000000000" w:firstRow="0" w:lastRow="0" w:firstColumn="0" w:lastColumn="0" w:oddVBand="0" w:evenVBand="0" w:oddHBand="0" w:evenHBand="0" w:firstRowFirstColumn="0" w:firstRowLastColumn="0" w:lastRowFirstColumn="0" w:lastRowLastColumn="0"/>
            </w:pPr>
            <w:r>
              <w:t>Deputy Chief Appraiser</w:t>
            </w:r>
          </w:p>
        </w:tc>
        <w:tc>
          <w:tcPr>
            <w:tcW w:w="2875" w:type="dxa"/>
          </w:tcPr>
          <w:p w14:paraId="276DA86B" w14:textId="02E137EE" w:rsidR="00A1468F" w:rsidRDefault="00ED4BB5" w:rsidP="00A1468F">
            <w:pPr>
              <w:cnfStyle w:val="000000000000" w:firstRow="0" w:lastRow="0" w:firstColumn="0" w:lastColumn="0" w:oddVBand="0" w:evenVBand="0" w:oddHBand="0" w:evenHBand="0" w:firstRowFirstColumn="0" w:firstRowLastColumn="0" w:lastRowFirstColumn="0" w:lastRowLastColumn="0"/>
            </w:pPr>
            <w:r>
              <w:t>69888</w:t>
            </w:r>
          </w:p>
        </w:tc>
      </w:tr>
      <w:tr w:rsidR="00A1468F" w14:paraId="7F46367F"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595C0F" w14:textId="70300E64" w:rsidR="00A1468F" w:rsidRPr="00A1468F" w:rsidRDefault="00A1468F" w:rsidP="00A1468F">
            <w:pPr>
              <w:rPr>
                <w:b w:val="0"/>
                <w:bCs w:val="0"/>
              </w:rPr>
            </w:pPr>
            <w:r>
              <w:t>Tammy Williams</w:t>
            </w:r>
          </w:p>
        </w:tc>
        <w:tc>
          <w:tcPr>
            <w:tcW w:w="3359" w:type="dxa"/>
          </w:tcPr>
          <w:p w14:paraId="682D96BF" w14:textId="47ADE895" w:rsidR="00A1468F" w:rsidRDefault="000237F5" w:rsidP="00A1468F">
            <w:pPr>
              <w:cnfStyle w:val="000000100000" w:firstRow="0" w:lastRow="0" w:firstColumn="0" w:lastColumn="0" w:oddVBand="0" w:evenVBand="0" w:oddHBand="1" w:evenHBand="0" w:firstRowFirstColumn="0" w:firstRowLastColumn="0" w:lastRowFirstColumn="0" w:lastRowLastColumn="0"/>
            </w:pPr>
            <w:r>
              <w:t>Commercial Manager</w:t>
            </w:r>
          </w:p>
        </w:tc>
        <w:tc>
          <w:tcPr>
            <w:tcW w:w="2875" w:type="dxa"/>
          </w:tcPr>
          <w:p w14:paraId="37FCFB6C" w14:textId="6EE77E8D" w:rsidR="00A1468F" w:rsidRDefault="00ED4BB5" w:rsidP="00A1468F">
            <w:pPr>
              <w:cnfStyle w:val="000000100000" w:firstRow="0" w:lastRow="0" w:firstColumn="0" w:lastColumn="0" w:oddVBand="0" w:evenVBand="0" w:oddHBand="1" w:evenHBand="0" w:firstRowFirstColumn="0" w:firstRowLastColumn="0" w:lastRowFirstColumn="0" w:lastRowLastColumn="0"/>
            </w:pPr>
            <w:r>
              <w:t>71317</w:t>
            </w:r>
          </w:p>
        </w:tc>
      </w:tr>
      <w:tr w:rsidR="00A1468F" w14:paraId="002C7A5B"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43A5A54A" w14:textId="4CF9674C" w:rsidR="00A1468F" w:rsidRDefault="00A1468F" w:rsidP="00A1468F">
            <w:r>
              <w:t>Cody Curry</w:t>
            </w:r>
          </w:p>
        </w:tc>
        <w:tc>
          <w:tcPr>
            <w:tcW w:w="3359" w:type="dxa"/>
          </w:tcPr>
          <w:p w14:paraId="44C2EB2A" w14:textId="146FAE62" w:rsidR="00A1468F" w:rsidRDefault="000237F5" w:rsidP="00A1468F">
            <w:pPr>
              <w:cnfStyle w:val="000000000000" w:firstRow="0" w:lastRow="0" w:firstColumn="0" w:lastColumn="0" w:oddVBand="0" w:evenVBand="0" w:oddHBand="0" w:evenHBand="0" w:firstRowFirstColumn="0" w:firstRowLastColumn="0" w:lastRowFirstColumn="0" w:lastRowLastColumn="0"/>
            </w:pPr>
            <w:r>
              <w:t>Land &amp; AG Manager</w:t>
            </w:r>
          </w:p>
        </w:tc>
        <w:tc>
          <w:tcPr>
            <w:tcW w:w="2875" w:type="dxa"/>
          </w:tcPr>
          <w:p w14:paraId="04C47796" w14:textId="45B0F37E" w:rsidR="00A1468F" w:rsidRDefault="00ED4BB5" w:rsidP="00A1468F">
            <w:pPr>
              <w:cnfStyle w:val="000000000000" w:firstRow="0" w:lastRow="0" w:firstColumn="0" w:lastColumn="0" w:oddVBand="0" w:evenVBand="0" w:oddHBand="0" w:evenHBand="0" w:firstRowFirstColumn="0" w:firstRowLastColumn="0" w:lastRowFirstColumn="0" w:lastRowLastColumn="0"/>
            </w:pPr>
            <w:r>
              <w:t>71576</w:t>
            </w:r>
          </w:p>
        </w:tc>
      </w:tr>
      <w:tr w:rsidR="00A1468F" w14:paraId="01BCDDF2"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5EA5C3" w14:textId="0D2F0780" w:rsidR="00A1468F" w:rsidRDefault="00A1468F" w:rsidP="00A1468F">
            <w:r>
              <w:t>Shae Chavez</w:t>
            </w:r>
          </w:p>
        </w:tc>
        <w:tc>
          <w:tcPr>
            <w:tcW w:w="3359" w:type="dxa"/>
          </w:tcPr>
          <w:p w14:paraId="5B0A063A" w14:textId="673271D2" w:rsidR="00A1468F" w:rsidRDefault="006F3A72" w:rsidP="00A1468F">
            <w:pPr>
              <w:cnfStyle w:val="000000100000" w:firstRow="0" w:lastRow="0" w:firstColumn="0" w:lastColumn="0" w:oddVBand="0" w:evenVBand="0" w:oddHBand="1" w:evenHBand="0" w:firstRowFirstColumn="0" w:firstRowLastColumn="0" w:lastRowFirstColumn="0" w:lastRowLastColumn="0"/>
            </w:pPr>
            <w:r>
              <w:t xml:space="preserve">Residential </w:t>
            </w:r>
            <w:r w:rsidR="000237F5">
              <w:t>Manager</w:t>
            </w:r>
          </w:p>
        </w:tc>
        <w:tc>
          <w:tcPr>
            <w:tcW w:w="2875" w:type="dxa"/>
          </w:tcPr>
          <w:p w14:paraId="2A9DC5E0" w14:textId="360E8757" w:rsidR="00A1468F" w:rsidRDefault="00ED4BB5" w:rsidP="00A1468F">
            <w:pPr>
              <w:cnfStyle w:val="000000100000" w:firstRow="0" w:lastRow="0" w:firstColumn="0" w:lastColumn="0" w:oddVBand="0" w:evenVBand="0" w:oddHBand="1" w:evenHBand="0" w:firstRowFirstColumn="0" w:firstRowLastColumn="0" w:lastRowFirstColumn="0" w:lastRowLastColumn="0"/>
            </w:pPr>
            <w:r>
              <w:t>72377</w:t>
            </w:r>
          </w:p>
        </w:tc>
      </w:tr>
      <w:tr w:rsidR="00A1468F" w14:paraId="6D16EFE5"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459B4FE6" w14:textId="4556451E" w:rsidR="00A1468F" w:rsidRDefault="00A1468F" w:rsidP="00A1468F">
            <w:r>
              <w:t>Thomas Hart</w:t>
            </w:r>
          </w:p>
        </w:tc>
        <w:tc>
          <w:tcPr>
            <w:tcW w:w="3359" w:type="dxa"/>
          </w:tcPr>
          <w:p w14:paraId="7255133B" w14:textId="5A7B639D" w:rsidR="00A1468F" w:rsidRDefault="00A1468F" w:rsidP="00A1468F">
            <w:pPr>
              <w:cnfStyle w:val="000000000000" w:firstRow="0" w:lastRow="0" w:firstColumn="0" w:lastColumn="0" w:oddVBand="0" w:evenVBand="0" w:oddHBand="0" w:evenHBand="0" w:firstRowFirstColumn="0" w:firstRowLastColumn="0" w:lastRowFirstColumn="0" w:lastRowLastColumn="0"/>
            </w:pPr>
            <w:r>
              <w:t xml:space="preserve">Business Personal Property </w:t>
            </w:r>
            <w:r w:rsidR="006F3A72">
              <w:t>Manager</w:t>
            </w:r>
          </w:p>
        </w:tc>
        <w:tc>
          <w:tcPr>
            <w:tcW w:w="2875" w:type="dxa"/>
          </w:tcPr>
          <w:p w14:paraId="44CFA5C2" w14:textId="38D54476" w:rsidR="00A1468F" w:rsidRDefault="00ED4BB5" w:rsidP="00A1468F">
            <w:pPr>
              <w:cnfStyle w:val="000000000000" w:firstRow="0" w:lastRow="0" w:firstColumn="0" w:lastColumn="0" w:oddVBand="0" w:evenVBand="0" w:oddHBand="0" w:evenHBand="0" w:firstRowFirstColumn="0" w:firstRowLastColumn="0" w:lastRowFirstColumn="0" w:lastRowLastColumn="0"/>
            </w:pPr>
            <w:r>
              <w:t>71316</w:t>
            </w:r>
          </w:p>
        </w:tc>
      </w:tr>
      <w:tr w:rsidR="00A1468F" w14:paraId="16080C1F"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FE1E07" w14:textId="08AFE24C" w:rsidR="00A1468F" w:rsidRPr="00A1468F" w:rsidRDefault="00A1468F" w:rsidP="00A1468F">
            <w:pPr>
              <w:rPr>
                <w:b w:val="0"/>
                <w:bCs w:val="0"/>
              </w:rPr>
            </w:pPr>
            <w:r>
              <w:t>Debra Harris</w:t>
            </w:r>
          </w:p>
        </w:tc>
        <w:tc>
          <w:tcPr>
            <w:tcW w:w="3359" w:type="dxa"/>
          </w:tcPr>
          <w:p w14:paraId="66D2B381" w14:textId="7F254364" w:rsidR="00A1468F" w:rsidRDefault="00A1468F" w:rsidP="00A1468F">
            <w:pPr>
              <w:cnfStyle w:val="000000100000" w:firstRow="0" w:lastRow="0" w:firstColumn="0" w:lastColumn="0" w:oddVBand="0" w:evenVBand="0" w:oddHBand="1" w:evenHBand="0" w:firstRowFirstColumn="0" w:firstRowLastColumn="0" w:lastRowFirstColumn="0" w:lastRowLastColumn="0"/>
            </w:pPr>
            <w:r>
              <w:t xml:space="preserve">Real </w:t>
            </w:r>
            <w:r w:rsidR="0094723D">
              <w:t>Appraiser</w:t>
            </w:r>
          </w:p>
        </w:tc>
        <w:tc>
          <w:tcPr>
            <w:tcW w:w="2875" w:type="dxa"/>
          </w:tcPr>
          <w:p w14:paraId="3C3D4836" w14:textId="7D5207A8" w:rsidR="00A1468F" w:rsidRDefault="00ED4BB5" w:rsidP="00A1468F">
            <w:pPr>
              <w:cnfStyle w:val="000000100000" w:firstRow="0" w:lastRow="0" w:firstColumn="0" w:lastColumn="0" w:oddVBand="0" w:evenVBand="0" w:oddHBand="1" w:evenHBand="0" w:firstRowFirstColumn="0" w:firstRowLastColumn="0" w:lastRowFirstColumn="0" w:lastRowLastColumn="0"/>
            </w:pPr>
            <w:r>
              <w:t>69007</w:t>
            </w:r>
          </w:p>
        </w:tc>
      </w:tr>
      <w:tr w:rsidR="0094723D" w14:paraId="24796A8A"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4DC5C632" w14:textId="62D1402C" w:rsidR="0094723D" w:rsidRDefault="0094723D" w:rsidP="0094723D">
            <w:r>
              <w:t>Jayme Becera</w:t>
            </w:r>
          </w:p>
        </w:tc>
        <w:tc>
          <w:tcPr>
            <w:tcW w:w="3359" w:type="dxa"/>
          </w:tcPr>
          <w:p w14:paraId="37514A33" w14:textId="6E847A02" w:rsidR="0094723D" w:rsidRDefault="0094723D" w:rsidP="0094723D">
            <w:pPr>
              <w:cnfStyle w:val="000000000000" w:firstRow="0" w:lastRow="0" w:firstColumn="0" w:lastColumn="0" w:oddVBand="0" w:evenVBand="0" w:oddHBand="0" w:evenHBand="0" w:firstRowFirstColumn="0" w:firstRowLastColumn="0" w:lastRowFirstColumn="0" w:lastRowLastColumn="0"/>
            </w:pPr>
            <w:r w:rsidRPr="002D38EB">
              <w:t>Real Appraiser</w:t>
            </w:r>
          </w:p>
        </w:tc>
        <w:tc>
          <w:tcPr>
            <w:tcW w:w="2875" w:type="dxa"/>
          </w:tcPr>
          <w:p w14:paraId="44985ECB" w14:textId="1536FA43" w:rsidR="0094723D" w:rsidRDefault="00ED4BB5" w:rsidP="0094723D">
            <w:pPr>
              <w:cnfStyle w:val="000000000000" w:firstRow="0" w:lastRow="0" w:firstColumn="0" w:lastColumn="0" w:oddVBand="0" w:evenVBand="0" w:oddHBand="0" w:evenHBand="0" w:firstRowFirstColumn="0" w:firstRowLastColumn="0" w:lastRowFirstColumn="0" w:lastRowLastColumn="0"/>
            </w:pPr>
            <w:r>
              <w:t>75682</w:t>
            </w:r>
          </w:p>
        </w:tc>
      </w:tr>
      <w:tr w:rsidR="0094723D" w14:paraId="4B511CB8"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E590A0" w14:textId="4AF516EA" w:rsidR="0094723D" w:rsidRDefault="0094723D" w:rsidP="0094723D">
            <w:r>
              <w:t xml:space="preserve">James </w:t>
            </w:r>
            <w:r w:rsidR="00684215">
              <w:t>Fortson</w:t>
            </w:r>
          </w:p>
        </w:tc>
        <w:tc>
          <w:tcPr>
            <w:tcW w:w="3359" w:type="dxa"/>
          </w:tcPr>
          <w:p w14:paraId="50EA1235" w14:textId="6B49A179" w:rsidR="0094723D" w:rsidRDefault="0094723D" w:rsidP="0094723D">
            <w:pPr>
              <w:cnfStyle w:val="000000100000" w:firstRow="0" w:lastRow="0" w:firstColumn="0" w:lastColumn="0" w:oddVBand="0" w:evenVBand="0" w:oddHBand="1" w:evenHBand="0" w:firstRowFirstColumn="0" w:firstRowLastColumn="0" w:lastRowFirstColumn="0" w:lastRowLastColumn="0"/>
            </w:pPr>
            <w:r w:rsidRPr="002D38EB">
              <w:t>Real Appraiser</w:t>
            </w:r>
          </w:p>
        </w:tc>
        <w:tc>
          <w:tcPr>
            <w:tcW w:w="2875" w:type="dxa"/>
          </w:tcPr>
          <w:p w14:paraId="3EC94B0E" w14:textId="769B3A5F" w:rsidR="0094723D" w:rsidRDefault="00684215" w:rsidP="0094723D">
            <w:pPr>
              <w:cnfStyle w:val="000000100000" w:firstRow="0" w:lastRow="0" w:firstColumn="0" w:lastColumn="0" w:oddVBand="0" w:evenVBand="0" w:oddHBand="1" w:evenHBand="0" w:firstRowFirstColumn="0" w:firstRowLastColumn="0" w:lastRowFirstColumn="0" w:lastRowLastColumn="0"/>
            </w:pPr>
            <w:r>
              <w:t>76328</w:t>
            </w:r>
          </w:p>
        </w:tc>
      </w:tr>
      <w:tr w:rsidR="0094723D" w14:paraId="2A1A43B5"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60782A99" w14:textId="6CFDFC51" w:rsidR="0094723D" w:rsidRDefault="00684215" w:rsidP="0094723D">
            <w:r>
              <w:t>Ricardo Vargas</w:t>
            </w:r>
          </w:p>
        </w:tc>
        <w:tc>
          <w:tcPr>
            <w:tcW w:w="3359" w:type="dxa"/>
          </w:tcPr>
          <w:p w14:paraId="7D071C00" w14:textId="02C49DD1" w:rsidR="0094723D" w:rsidRDefault="0094723D" w:rsidP="0094723D">
            <w:pPr>
              <w:cnfStyle w:val="000000000000" w:firstRow="0" w:lastRow="0" w:firstColumn="0" w:lastColumn="0" w:oddVBand="0" w:evenVBand="0" w:oddHBand="0" w:evenHBand="0" w:firstRowFirstColumn="0" w:firstRowLastColumn="0" w:lastRowFirstColumn="0" w:lastRowLastColumn="0"/>
            </w:pPr>
            <w:r w:rsidRPr="002D38EB">
              <w:t>Real Appraiser</w:t>
            </w:r>
          </w:p>
        </w:tc>
        <w:tc>
          <w:tcPr>
            <w:tcW w:w="2875" w:type="dxa"/>
          </w:tcPr>
          <w:p w14:paraId="14CA25D6" w14:textId="483759EC" w:rsidR="0094723D" w:rsidRDefault="00684215" w:rsidP="0094723D">
            <w:pPr>
              <w:cnfStyle w:val="000000000000" w:firstRow="0" w:lastRow="0" w:firstColumn="0" w:lastColumn="0" w:oddVBand="0" w:evenVBand="0" w:oddHBand="0" w:evenHBand="0" w:firstRowFirstColumn="0" w:firstRowLastColumn="0" w:lastRowFirstColumn="0" w:lastRowLastColumn="0"/>
            </w:pPr>
            <w:r>
              <w:t>76512</w:t>
            </w:r>
          </w:p>
        </w:tc>
      </w:tr>
      <w:tr w:rsidR="0094723D" w14:paraId="57A288D6"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CA43CBD" w14:textId="3BF2F746" w:rsidR="0094723D" w:rsidRDefault="00684215" w:rsidP="0094723D">
            <w:r>
              <w:t>Maurice Oldham</w:t>
            </w:r>
          </w:p>
        </w:tc>
        <w:tc>
          <w:tcPr>
            <w:tcW w:w="3359" w:type="dxa"/>
          </w:tcPr>
          <w:p w14:paraId="53BAEB29" w14:textId="0C25E3FA" w:rsidR="0094723D" w:rsidRDefault="0094723D" w:rsidP="0094723D">
            <w:pPr>
              <w:cnfStyle w:val="000000100000" w:firstRow="0" w:lastRow="0" w:firstColumn="0" w:lastColumn="0" w:oddVBand="0" w:evenVBand="0" w:oddHBand="1" w:evenHBand="0" w:firstRowFirstColumn="0" w:firstRowLastColumn="0" w:lastRowFirstColumn="0" w:lastRowLastColumn="0"/>
            </w:pPr>
            <w:r w:rsidRPr="002D38EB">
              <w:t>Real Appraiser</w:t>
            </w:r>
          </w:p>
        </w:tc>
        <w:tc>
          <w:tcPr>
            <w:tcW w:w="2875" w:type="dxa"/>
          </w:tcPr>
          <w:p w14:paraId="44DC6F31" w14:textId="32A99257" w:rsidR="0094723D" w:rsidRDefault="00684215" w:rsidP="0094723D">
            <w:pPr>
              <w:cnfStyle w:val="000000100000" w:firstRow="0" w:lastRow="0" w:firstColumn="0" w:lastColumn="0" w:oddVBand="0" w:evenVBand="0" w:oddHBand="1" w:evenHBand="0" w:firstRowFirstColumn="0" w:firstRowLastColumn="0" w:lastRowFirstColumn="0" w:lastRowLastColumn="0"/>
            </w:pPr>
            <w:r>
              <w:t>76478</w:t>
            </w:r>
          </w:p>
        </w:tc>
      </w:tr>
      <w:tr w:rsidR="0094723D" w14:paraId="490FB141"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11685203" w14:textId="4F740F95" w:rsidR="0094723D" w:rsidRDefault="00684215" w:rsidP="0094723D">
            <w:r>
              <w:t>Crystal Baptista</w:t>
            </w:r>
          </w:p>
        </w:tc>
        <w:tc>
          <w:tcPr>
            <w:tcW w:w="3359" w:type="dxa"/>
          </w:tcPr>
          <w:p w14:paraId="6A1EEF84" w14:textId="24A79695" w:rsidR="0094723D" w:rsidRDefault="0094723D" w:rsidP="0094723D">
            <w:pPr>
              <w:cnfStyle w:val="000000000000" w:firstRow="0" w:lastRow="0" w:firstColumn="0" w:lastColumn="0" w:oddVBand="0" w:evenVBand="0" w:oddHBand="0" w:evenHBand="0" w:firstRowFirstColumn="0" w:firstRowLastColumn="0" w:lastRowFirstColumn="0" w:lastRowLastColumn="0"/>
            </w:pPr>
            <w:r w:rsidRPr="002D38EB">
              <w:t>Real Appraiser</w:t>
            </w:r>
          </w:p>
        </w:tc>
        <w:tc>
          <w:tcPr>
            <w:tcW w:w="2875" w:type="dxa"/>
          </w:tcPr>
          <w:p w14:paraId="3FD77E29" w14:textId="03D5823E" w:rsidR="0094723D" w:rsidRDefault="00684215" w:rsidP="0094723D">
            <w:pPr>
              <w:cnfStyle w:val="000000000000" w:firstRow="0" w:lastRow="0" w:firstColumn="0" w:lastColumn="0" w:oddVBand="0" w:evenVBand="0" w:oddHBand="0" w:evenHBand="0" w:firstRowFirstColumn="0" w:firstRowLastColumn="0" w:lastRowFirstColumn="0" w:lastRowLastColumn="0"/>
            </w:pPr>
            <w:r>
              <w:t>76490</w:t>
            </w:r>
          </w:p>
        </w:tc>
      </w:tr>
      <w:tr w:rsidR="00357AA4" w14:paraId="453CE883"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79852D" w14:textId="38397C3B" w:rsidR="00357AA4" w:rsidRDefault="00357AA4" w:rsidP="0094723D">
            <w:r>
              <w:t>Andre Sanders</w:t>
            </w:r>
          </w:p>
        </w:tc>
        <w:tc>
          <w:tcPr>
            <w:tcW w:w="3359" w:type="dxa"/>
          </w:tcPr>
          <w:p w14:paraId="4AF6E72A" w14:textId="7199D1F8" w:rsidR="00357AA4" w:rsidRPr="002D38EB" w:rsidRDefault="00357AA4" w:rsidP="0094723D">
            <w:pPr>
              <w:cnfStyle w:val="000000100000" w:firstRow="0" w:lastRow="0" w:firstColumn="0" w:lastColumn="0" w:oddVBand="0" w:evenVBand="0" w:oddHBand="1" w:evenHBand="0" w:firstRowFirstColumn="0" w:firstRowLastColumn="0" w:lastRowFirstColumn="0" w:lastRowLastColumn="0"/>
            </w:pPr>
            <w:r>
              <w:t>Real Appraiser</w:t>
            </w:r>
          </w:p>
        </w:tc>
        <w:tc>
          <w:tcPr>
            <w:tcW w:w="2875" w:type="dxa"/>
          </w:tcPr>
          <w:p w14:paraId="7D0F0B99" w14:textId="77CBB4AA" w:rsidR="00357AA4" w:rsidRDefault="00357AA4" w:rsidP="0094723D">
            <w:pPr>
              <w:cnfStyle w:val="000000100000" w:firstRow="0" w:lastRow="0" w:firstColumn="0" w:lastColumn="0" w:oddVBand="0" w:evenVBand="0" w:oddHBand="1" w:evenHBand="0" w:firstRowFirstColumn="0" w:firstRowLastColumn="0" w:lastRowFirstColumn="0" w:lastRowLastColumn="0"/>
            </w:pPr>
            <w:r>
              <w:t>76015</w:t>
            </w:r>
          </w:p>
        </w:tc>
      </w:tr>
      <w:tr w:rsidR="0094723D" w14:paraId="61066DC3"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01C7A75F" w14:textId="6741EDE2" w:rsidR="0094723D" w:rsidRPr="00A1468F" w:rsidRDefault="0094723D" w:rsidP="0094723D">
            <w:pPr>
              <w:rPr>
                <w:b w:val="0"/>
                <w:bCs w:val="0"/>
              </w:rPr>
            </w:pPr>
            <w:r>
              <w:t>Aaron Marek</w:t>
            </w:r>
          </w:p>
        </w:tc>
        <w:tc>
          <w:tcPr>
            <w:tcW w:w="3359" w:type="dxa"/>
          </w:tcPr>
          <w:p w14:paraId="636CA9E5" w14:textId="66F3A77D" w:rsidR="0094723D" w:rsidRDefault="0094723D" w:rsidP="0094723D">
            <w:pPr>
              <w:cnfStyle w:val="000000000000" w:firstRow="0" w:lastRow="0" w:firstColumn="0" w:lastColumn="0" w:oddVBand="0" w:evenVBand="0" w:oddHBand="0" w:evenHBand="0" w:firstRowFirstColumn="0" w:firstRowLastColumn="0" w:lastRowFirstColumn="0" w:lastRowLastColumn="0"/>
            </w:pPr>
            <w:r w:rsidRPr="00611EDA">
              <w:t>Real Appraiser</w:t>
            </w:r>
          </w:p>
        </w:tc>
        <w:tc>
          <w:tcPr>
            <w:tcW w:w="2875" w:type="dxa"/>
          </w:tcPr>
          <w:p w14:paraId="5ABEB3D9" w14:textId="1652F843" w:rsidR="0094723D" w:rsidRDefault="00ED4BB5" w:rsidP="0094723D">
            <w:pPr>
              <w:cnfStyle w:val="000000000000" w:firstRow="0" w:lastRow="0" w:firstColumn="0" w:lastColumn="0" w:oddVBand="0" w:evenVBand="0" w:oddHBand="0" w:evenHBand="0" w:firstRowFirstColumn="0" w:firstRowLastColumn="0" w:lastRowFirstColumn="0" w:lastRowLastColumn="0"/>
            </w:pPr>
            <w:r>
              <w:t>74014</w:t>
            </w:r>
          </w:p>
        </w:tc>
      </w:tr>
      <w:tr w:rsidR="0094723D" w14:paraId="43B9F61A"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D05FF8" w14:textId="2845EE38" w:rsidR="0094723D" w:rsidRDefault="0094723D" w:rsidP="0094723D">
            <w:r>
              <w:t>Paul Highbaugh</w:t>
            </w:r>
          </w:p>
        </w:tc>
        <w:tc>
          <w:tcPr>
            <w:tcW w:w="3359" w:type="dxa"/>
          </w:tcPr>
          <w:p w14:paraId="34FE9F36" w14:textId="2C6D4BA4" w:rsidR="0094723D" w:rsidRDefault="0094723D" w:rsidP="0094723D">
            <w:pPr>
              <w:cnfStyle w:val="000000100000" w:firstRow="0" w:lastRow="0" w:firstColumn="0" w:lastColumn="0" w:oddVBand="0" w:evenVBand="0" w:oddHBand="1" w:evenHBand="0" w:firstRowFirstColumn="0" w:firstRowLastColumn="0" w:lastRowFirstColumn="0" w:lastRowLastColumn="0"/>
            </w:pPr>
            <w:r w:rsidRPr="00611EDA">
              <w:t>Real Appraiser</w:t>
            </w:r>
          </w:p>
        </w:tc>
        <w:tc>
          <w:tcPr>
            <w:tcW w:w="2875" w:type="dxa"/>
          </w:tcPr>
          <w:p w14:paraId="272EA699" w14:textId="158D9CF5" w:rsidR="0094723D" w:rsidRDefault="003B1FBD" w:rsidP="0094723D">
            <w:pPr>
              <w:cnfStyle w:val="000000100000" w:firstRow="0" w:lastRow="0" w:firstColumn="0" w:lastColumn="0" w:oddVBand="0" w:evenVBand="0" w:oddHBand="1" w:evenHBand="0" w:firstRowFirstColumn="0" w:firstRowLastColumn="0" w:lastRowFirstColumn="0" w:lastRowLastColumn="0"/>
            </w:pPr>
            <w:r>
              <w:t>75366</w:t>
            </w:r>
          </w:p>
        </w:tc>
      </w:tr>
      <w:tr w:rsidR="0094723D" w14:paraId="7ABE97C7"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502317F7" w14:textId="499C617C" w:rsidR="0094723D" w:rsidRDefault="0094723D" w:rsidP="0094723D">
            <w:r>
              <w:t>Cynthia Cole</w:t>
            </w:r>
          </w:p>
        </w:tc>
        <w:tc>
          <w:tcPr>
            <w:tcW w:w="3359" w:type="dxa"/>
          </w:tcPr>
          <w:p w14:paraId="6D5B345F" w14:textId="77FB9543" w:rsidR="0094723D" w:rsidRDefault="0094723D" w:rsidP="0094723D">
            <w:pPr>
              <w:cnfStyle w:val="000000000000" w:firstRow="0" w:lastRow="0" w:firstColumn="0" w:lastColumn="0" w:oddVBand="0" w:evenVBand="0" w:oddHBand="0" w:evenHBand="0" w:firstRowFirstColumn="0" w:firstRowLastColumn="0" w:lastRowFirstColumn="0" w:lastRowLastColumn="0"/>
            </w:pPr>
            <w:r w:rsidRPr="00611EDA">
              <w:t>Real Appraiser</w:t>
            </w:r>
          </w:p>
        </w:tc>
        <w:tc>
          <w:tcPr>
            <w:tcW w:w="2875" w:type="dxa"/>
          </w:tcPr>
          <w:p w14:paraId="5EF511F4" w14:textId="63196678" w:rsidR="0094723D" w:rsidRDefault="00D33A0E" w:rsidP="0094723D">
            <w:pPr>
              <w:cnfStyle w:val="000000000000" w:firstRow="0" w:lastRow="0" w:firstColumn="0" w:lastColumn="0" w:oddVBand="0" w:evenVBand="0" w:oddHBand="0" w:evenHBand="0" w:firstRowFirstColumn="0" w:firstRowLastColumn="0" w:lastRowFirstColumn="0" w:lastRowLastColumn="0"/>
            </w:pPr>
            <w:r>
              <w:t>75370</w:t>
            </w:r>
          </w:p>
        </w:tc>
      </w:tr>
      <w:tr w:rsidR="00CB2A76" w14:paraId="40F1AF3E"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1D1A7B" w14:textId="46323EF2" w:rsidR="00CB2A76" w:rsidRDefault="00CB2A76" w:rsidP="0094723D">
            <w:r>
              <w:t>James Tumlin</w:t>
            </w:r>
          </w:p>
        </w:tc>
        <w:tc>
          <w:tcPr>
            <w:tcW w:w="3359" w:type="dxa"/>
          </w:tcPr>
          <w:p w14:paraId="6E8DBC78" w14:textId="0F7455D1" w:rsidR="00CB2A76" w:rsidRPr="00611EDA" w:rsidRDefault="00CB2A76" w:rsidP="0094723D">
            <w:pPr>
              <w:cnfStyle w:val="000000100000" w:firstRow="0" w:lastRow="0" w:firstColumn="0" w:lastColumn="0" w:oddVBand="0" w:evenVBand="0" w:oddHBand="1" w:evenHBand="0" w:firstRowFirstColumn="0" w:firstRowLastColumn="0" w:lastRowFirstColumn="0" w:lastRowLastColumn="0"/>
            </w:pPr>
            <w:r>
              <w:t>Real Appraiser</w:t>
            </w:r>
          </w:p>
        </w:tc>
        <w:tc>
          <w:tcPr>
            <w:tcW w:w="2875" w:type="dxa"/>
          </w:tcPr>
          <w:p w14:paraId="4E8434FD" w14:textId="41BB3FFD" w:rsidR="00CB2A76" w:rsidRDefault="00CB2A76" w:rsidP="0094723D">
            <w:pPr>
              <w:cnfStyle w:val="000000100000" w:firstRow="0" w:lastRow="0" w:firstColumn="0" w:lastColumn="0" w:oddVBand="0" w:evenVBand="0" w:oddHBand="1" w:evenHBand="0" w:firstRowFirstColumn="0" w:firstRowLastColumn="0" w:lastRowFirstColumn="0" w:lastRowLastColumn="0"/>
            </w:pPr>
            <w:r>
              <w:t>70856</w:t>
            </w:r>
          </w:p>
        </w:tc>
      </w:tr>
      <w:tr w:rsidR="00CB2A76" w14:paraId="77172CB6"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7553A239" w14:textId="4F89275B" w:rsidR="00CB2A76" w:rsidRDefault="00CB2A76" w:rsidP="0094723D">
            <w:r>
              <w:t>Greg Ray</w:t>
            </w:r>
          </w:p>
        </w:tc>
        <w:tc>
          <w:tcPr>
            <w:tcW w:w="3359" w:type="dxa"/>
          </w:tcPr>
          <w:p w14:paraId="24835CAB" w14:textId="7320E553" w:rsidR="00CB2A76" w:rsidRDefault="00CB2A76" w:rsidP="0094723D">
            <w:pPr>
              <w:cnfStyle w:val="000000000000" w:firstRow="0" w:lastRow="0" w:firstColumn="0" w:lastColumn="0" w:oddVBand="0" w:evenVBand="0" w:oddHBand="0" w:evenHBand="0" w:firstRowFirstColumn="0" w:firstRowLastColumn="0" w:lastRowFirstColumn="0" w:lastRowLastColumn="0"/>
            </w:pPr>
            <w:r>
              <w:t>Real Appraiser</w:t>
            </w:r>
          </w:p>
        </w:tc>
        <w:tc>
          <w:tcPr>
            <w:tcW w:w="2875" w:type="dxa"/>
          </w:tcPr>
          <w:p w14:paraId="5E86DE9E" w14:textId="206ABA9F" w:rsidR="00CB2A76" w:rsidRDefault="00CB2A76" w:rsidP="0094723D">
            <w:pPr>
              <w:cnfStyle w:val="000000000000" w:firstRow="0" w:lastRow="0" w:firstColumn="0" w:lastColumn="0" w:oddVBand="0" w:evenVBand="0" w:oddHBand="0" w:evenHBand="0" w:firstRowFirstColumn="0" w:firstRowLastColumn="0" w:lastRowFirstColumn="0" w:lastRowLastColumn="0"/>
            </w:pPr>
            <w:r>
              <w:t>71318</w:t>
            </w:r>
          </w:p>
        </w:tc>
      </w:tr>
      <w:tr w:rsidR="00A1468F" w14:paraId="30D3883F"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CD19AD6" w14:textId="17F1ABE5" w:rsidR="00A1468F" w:rsidRDefault="00A1468F" w:rsidP="00A1468F">
            <w:r>
              <w:t>Kimberly Williamson</w:t>
            </w:r>
          </w:p>
        </w:tc>
        <w:tc>
          <w:tcPr>
            <w:tcW w:w="3359" w:type="dxa"/>
          </w:tcPr>
          <w:p w14:paraId="102DF32A" w14:textId="7280AD3C" w:rsidR="00A1468F" w:rsidRDefault="0094723D" w:rsidP="00A1468F">
            <w:pPr>
              <w:cnfStyle w:val="000000100000" w:firstRow="0" w:lastRow="0" w:firstColumn="0" w:lastColumn="0" w:oddVBand="0" w:evenVBand="0" w:oddHBand="1" w:evenHBand="0" w:firstRowFirstColumn="0" w:firstRowLastColumn="0" w:lastRowFirstColumn="0" w:lastRowLastColumn="0"/>
            </w:pPr>
            <w:r>
              <w:t>Personal Property Appraiser</w:t>
            </w:r>
          </w:p>
        </w:tc>
        <w:tc>
          <w:tcPr>
            <w:tcW w:w="2875" w:type="dxa"/>
          </w:tcPr>
          <w:p w14:paraId="4DD649A1" w14:textId="02B5BDC0" w:rsidR="00A1468F" w:rsidRDefault="00D33A0E" w:rsidP="00A1468F">
            <w:pPr>
              <w:cnfStyle w:val="000000100000" w:firstRow="0" w:lastRow="0" w:firstColumn="0" w:lastColumn="0" w:oddVBand="0" w:evenVBand="0" w:oddHBand="1" w:evenHBand="0" w:firstRowFirstColumn="0" w:firstRowLastColumn="0" w:lastRowFirstColumn="0" w:lastRowLastColumn="0"/>
            </w:pPr>
            <w:r>
              <w:t>72102</w:t>
            </w:r>
          </w:p>
        </w:tc>
      </w:tr>
      <w:tr w:rsidR="00A1468F" w14:paraId="1E7E2B30" w14:textId="77777777" w:rsidTr="000237F5">
        <w:tc>
          <w:tcPr>
            <w:cnfStyle w:val="001000000000" w:firstRow="0" w:lastRow="0" w:firstColumn="1" w:lastColumn="0" w:oddVBand="0" w:evenVBand="0" w:oddHBand="0" w:evenHBand="0" w:firstRowFirstColumn="0" w:firstRowLastColumn="0" w:lastRowFirstColumn="0" w:lastRowLastColumn="0"/>
            <w:tcW w:w="3116" w:type="dxa"/>
          </w:tcPr>
          <w:p w14:paraId="3E1E9BCC" w14:textId="2D5C2744" w:rsidR="00A1468F" w:rsidRDefault="00A1468F" w:rsidP="00A1468F">
            <w:r>
              <w:t>Laura Regula</w:t>
            </w:r>
          </w:p>
        </w:tc>
        <w:tc>
          <w:tcPr>
            <w:tcW w:w="3359" w:type="dxa"/>
          </w:tcPr>
          <w:p w14:paraId="374BC2D1" w14:textId="71E242E7" w:rsidR="00A1468F" w:rsidRDefault="0094723D" w:rsidP="00A1468F">
            <w:pPr>
              <w:cnfStyle w:val="000000000000" w:firstRow="0" w:lastRow="0" w:firstColumn="0" w:lastColumn="0" w:oddVBand="0" w:evenVBand="0" w:oddHBand="0" w:evenHBand="0" w:firstRowFirstColumn="0" w:firstRowLastColumn="0" w:lastRowFirstColumn="0" w:lastRowLastColumn="0"/>
            </w:pPr>
            <w:r>
              <w:t>Personal Property Appraiser</w:t>
            </w:r>
          </w:p>
        </w:tc>
        <w:tc>
          <w:tcPr>
            <w:tcW w:w="2875" w:type="dxa"/>
          </w:tcPr>
          <w:p w14:paraId="707DA05E" w14:textId="655AC21B" w:rsidR="00FB62C1" w:rsidRDefault="00D33A0E" w:rsidP="00A1468F">
            <w:pPr>
              <w:cnfStyle w:val="000000000000" w:firstRow="0" w:lastRow="0" w:firstColumn="0" w:lastColumn="0" w:oddVBand="0" w:evenVBand="0" w:oddHBand="0" w:evenHBand="0" w:firstRowFirstColumn="0" w:firstRowLastColumn="0" w:lastRowFirstColumn="0" w:lastRowLastColumn="0"/>
            </w:pPr>
            <w:r>
              <w:t>72290</w:t>
            </w:r>
          </w:p>
        </w:tc>
      </w:tr>
      <w:tr w:rsidR="00FB62C1" w14:paraId="7EC74B57" w14:textId="77777777" w:rsidTr="0002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8B9941" w14:textId="478D4A3F" w:rsidR="00FB62C1" w:rsidRDefault="00FB62C1" w:rsidP="00A1468F">
            <w:r>
              <w:t>Tina Whetstone</w:t>
            </w:r>
          </w:p>
        </w:tc>
        <w:tc>
          <w:tcPr>
            <w:tcW w:w="3359" w:type="dxa"/>
          </w:tcPr>
          <w:p w14:paraId="6C831F43" w14:textId="53E9EC26" w:rsidR="00FB62C1" w:rsidRDefault="00FB62C1" w:rsidP="00A1468F">
            <w:pPr>
              <w:cnfStyle w:val="000000100000" w:firstRow="0" w:lastRow="0" w:firstColumn="0" w:lastColumn="0" w:oddVBand="0" w:evenVBand="0" w:oddHBand="1" w:evenHBand="0" w:firstRowFirstColumn="0" w:firstRowLastColumn="0" w:lastRowFirstColumn="0" w:lastRowLastColumn="0"/>
            </w:pPr>
            <w:r>
              <w:t>Personal Property Appraiser</w:t>
            </w:r>
          </w:p>
        </w:tc>
        <w:tc>
          <w:tcPr>
            <w:tcW w:w="2875" w:type="dxa"/>
          </w:tcPr>
          <w:p w14:paraId="7D534692" w14:textId="18077D71" w:rsidR="00FD6C83" w:rsidRDefault="00FB62C1" w:rsidP="00A1468F">
            <w:pPr>
              <w:cnfStyle w:val="000000100000" w:firstRow="0" w:lastRow="0" w:firstColumn="0" w:lastColumn="0" w:oddVBand="0" w:evenVBand="0" w:oddHBand="1" w:evenHBand="0" w:firstRowFirstColumn="0" w:firstRowLastColumn="0" w:lastRowFirstColumn="0" w:lastRowLastColumn="0"/>
            </w:pPr>
            <w:r>
              <w:t>73229</w:t>
            </w:r>
          </w:p>
        </w:tc>
      </w:tr>
    </w:tbl>
    <w:p w14:paraId="6052C8DC" w14:textId="7946C813" w:rsidR="002B7F55" w:rsidRDefault="002B7F55" w:rsidP="00A1468F"/>
    <w:p w14:paraId="0CDC028E" w14:textId="6DCABE23" w:rsidR="0094723D" w:rsidRDefault="0094723D" w:rsidP="0094723D">
      <w:pPr>
        <w:pStyle w:val="Heading2"/>
      </w:pPr>
      <w:bookmarkStart w:id="25" w:name="_Toc62559652"/>
      <w:r>
        <w:t>Appraisal Contractor Providing Mass Appraisal Assistance – Capitol Appraisal Group</w:t>
      </w:r>
      <w:bookmarkEnd w:id="25"/>
    </w:p>
    <w:p w14:paraId="15ED2E71" w14:textId="77777777" w:rsidR="0094723D" w:rsidRPr="0094723D" w:rsidRDefault="0094723D" w:rsidP="0094723D"/>
    <w:tbl>
      <w:tblPr>
        <w:tblStyle w:val="GridTable6Colorful-Accent5"/>
        <w:tblW w:w="0" w:type="auto"/>
        <w:tblLook w:val="04A0" w:firstRow="1" w:lastRow="0" w:firstColumn="1" w:lastColumn="0" w:noHBand="0" w:noVBand="1"/>
      </w:tblPr>
      <w:tblGrid>
        <w:gridCol w:w="3116"/>
        <w:gridCol w:w="3117"/>
        <w:gridCol w:w="3117"/>
      </w:tblGrid>
      <w:tr w:rsidR="0094723D" w14:paraId="3A6D6FA9" w14:textId="77777777" w:rsidTr="00947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4EA1CC" w14:textId="77777777" w:rsidR="0094723D" w:rsidRDefault="0094723D" w:rsidP="0094723D">
            <w:r>
              <w:t>Name</w:t>
            </w:r>
          </w:p>
        </w:tc>
        <w:tc>
          <w:tcPr>
            <w:tcW w:w="3117" w:type="dxa"/>
          </w:tcPr>
          <w:p w14:paraId="5DA1DA90" w14:textId="77777777" w:rsidR="0094723D" w:rsidRDefault="0094723D" w:rsidP="0094723D">
            <w:pPr>
              <w:cnfStyle w:val="100000000000" w:firstRow="1" w:lastRow="0" w:firstColumn="0" w:lastColumn="0" w:oddVBand="0" w:evenVBand="0" w:oddHBand="0" w:evenHBand="0" w:firstRowFirstColumn="0" w:firstRowLastColumn="0" w:lastRowFirstColumn="0" w:lastRowLastColumn="0"/>
            </w:pPr>
            <w:r>
              <w:t>Title</w:t>
            </w:r>
          </w:p>
        </w:tc>
        <w:tc>
          <w:tcPr>
            <w:tcW w:w="3117" w:type="dxa"/>
          </w:tcPr>
          <w:p w14:paraId="254A9CC8" w14:textId="77777777" w:rsidR="0094723D" w:rsidRDefault="0094723D" w:rsidP="0094723D">
            <w:pPr>
              <w:cnfStyle w:val="100000000000" w:firstRow="1" w:lastRow="0" w:firstColumn="0" w:lastColumn="0" w:oddVBand="0" w:evenVBand="0" w:oddHBand="0" w:evenHBand="0" w:firstRowFirstColumn="0" w:firstRowLastColumn="0" w:lastRowFirstColumn="0" w:lastRowLastColumn="0"/>
            </w:pPr>
            <w:r>
              <w:t>TDLR #</w:t>
            </w:r>
          </w:p>
        </w:tc>
      </w:tr>
      <w:tr w:rsidR="002B7F55" w14:paraId="38971A52" w14:textId="77777777" w:rsidTr="00947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61796B" w14:textId="06E98CC0" w:rsidR="002B7F55" w:rsidRDefault="002B7F55" w:rsidP="002B7F55">
            <w:r>
              <w:t>Greg Davis</w:t>
            </w:r>
          </w:p>
        </w:tc>
        <w:tc>
          <w:tcPr>
            <w:tcW w:w="3117" w:type="dxa"/>
          </w:tcPr>
          <w:p w14:paraId="1D7BBB3D" w14:textId="3F763A21" w:rsidR="002B7F55" w:rsidRDefault="002B7F55" w:rsidP="002B7F55">
            <w:pPr>
              <w:cnfStyle w:val="000000100000" w:firstRow="0" w:lastRow="0" w:firstColumn="0" w:lastColumn="0" w:oddVBand="0" w:evenVBand="0" w:oddHBand="1" w:evenHBand="0" w:firstRowFirstColumn="0" w:firstRowLastColumn="0" w:lastRowFirstColumn="0" w:lastRowLastColumn="0"/>
            </w:pPr>
            <w:r>
              <w:t>President / Unit Appraiser</w:t>
            </w:r>
          </w:p>
        </w:tc>
        <w:tc>
          <w:tcPr>
            <w:tcW w:w="3117" w:type="dxa"/>
          </w:tcPr>
          <w:p w14:paraId="2ECAE3EF" w14:textId="467C0310" w:rsidR="002B7F55" w:rsidRDefault="002B7F55" w:rsidP="002B7F55">
            <w:pPr>
              <w:cnfStyle w:val="000000100000" w:firstRow="0" w:lastRow="0" w:firstColumn="0" w:lastColumn="0" w:oddVBand="0" w:evenVBand="0" w:oddHBand="1" w:evenHBand="0" w:firstRowFirstColumn="0" w:firstRowLastColumn="0" w:lastRowFirstColumn="0" w:lastRowLastColumn="0"/>
            </w:pPr>
            <w:r>
              <w:t>71552</w:t>
            </w:r>
          </w:p>
        </w:tc>
      </w:tr>
      <w:tr w:rsidR="002B7F55" w14:paraId="12EFBE54" w14:textId="77777777" w:rsidTr="0094723D">
        <w:tc>
          <w:tcPr>
            <w:cnfStyle w:val="001000000000" w:firstRow="0" w:lastRow="0" w:firstColumn="1" w:lastColumn="0" w:oddVBand="0" w:evenVBand="0" w:oddHBand="0" w:evenHBand="0" w:firstRowFirstColumn="0" w:firstRowLastColumn="0" w:lastRowFirstColumn="0" w:lastRowLastColumn="0"/>
            <w:tcW w:w="3116" w:type="dxa"/>
          </w:tcPr>
          <w:p w14:paraId="17D9951B" w14:textId="13006E37" w:rsidR="002B7F55" w:rsidRDefault="002B7F55" w:rsidP="002B7F55">
            <w:r>
              <w:t>Noel Wilcoxson</w:t>
            </w:r>
          </w:p>
        </w:tc>
        <w:tc>
          <w:tcPr>
            <w:tcW w:w="3117" w:type="dxa"/>
          </w:tcPr>
          <w:p w14:paraId="1139F412" w14:textId="4036C361" w:rsidR="002B7F55" w:rsidRDefault="002B7F55" w:rsidP="002B7F55">
            <w:pPr>
              <w:cnfStyle w:val="000000000000" w:firstRow="0" w:lastRow="0" w:firstColumn="0" w:lastColumn="0" w:oddVBand="0" w:evenVBand="0" w:oddHBand="0" w:evenHBand="0" w:firstRowFirstColumn="0" w:firstRowLastColumn="0" w:lastRowFirstColumn="0" w:lastRowLastColumn="0"/>
            </w:pPr>
            <w:r>
              <w:t>Industrial Manager / Power</w:t>
            </w:r>
          </w:p>
        </w:tc>
        <w:tc>
          <w:tcPr>
            <w:tcW w:w="3117" w:type="dxa"/>
          </w:tcPr>
          <w:p w14:paraId="7755000C" w14:textId="4846273B" w:rsidR="002B7F55" w:rsidRDefault="002B7F55" w:rsidP="002B7F55">
            <w:pPr>
              <w:cnfStyle w:val="000000000000" w:firstRow="0" w:lastRow="0" w:firstColumn="0" w:lastColumn="0" w:oddVBand="0" w:evenVBand="0" w:oddHBand="0" w:evenHBand="0" w:firstRowFirstColumn="0" w:firstRowLastColumn="0" w:lastRowFirstColumn="0" w:lastRowLastColumn="0"/>
            </w:pPr>
            <w:r>
              <w:t>71581</w:t>
            </w:r>
          </w:p>
        </w:tc>
      </w:tr>
      <w:tr w:rsidR="002B7F55" w14:paraId="0354B85C" w14:textId="77777777" w:rsidTr="00947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2655AA2" w14:textId="5968E44E" w:rsidR="002B7F55" w:rsidRPr="002B7F55" w:rsidRDefault="00063204" w:rsidP="002B7F55">
            <w:r>
              <w:t>Greg Anderson</w:t>
            </w:r>
          </w:p>
        </w:tc>
        <w:tc>
          <w:tcPr>
            <w:tcW w:w="3117" w:type="dxa"/>
          </w:tcPr>
          <w:p w14:paraId="5552C294" w14:textId="53892324" w:rsidR="002B7F55" w:rsidRDefault="002B7F55" w:rsidP="002B7F55">
            <w:pPr>
              <w:cnfStyle w:val="000000100000" w:firstRow="0" w:lastRow="0" w:firstColumn="0" w:lastColumn="0" w:oddVBand="0" w:evenVBand="0" w:oddHBand="1" w:evenHBand="0" w:firstRowFirstColumn="0" w:firstRowLastColumn="0" w:lastRowFirstColumn="0" w:lastRowLastColumn="0"/>
            </w:pPr>
            <w:r>
              <w:t>Industrial Appraiser</w:t>
            </w:r>
          </w:p>
        </w:tc>
        <w:tc>
          <w:tcPr>
            <w:tcW w:w="3117" w:type="dxa"/>
          </w:tcPr>
          <w:p w14:paraId="62FF9DC7" w14:textId="669527EE" w:rsidR="002B7F55" w:rsidRDefault="002B7F55" w:rsidP="002B7F55">
            <w:pPr>
              <w:cnfStyle w:val="000000100000" w:firstRow="0" w:lastRow="0" w:firstColumn="0" w:lastColumn="0" w:oddVBand="0" w:evenVBand="0" w:oddHBand="1" w:evenHBand="0" w:firstRowFirstColumn="0" w:firstRowLastColumn="0" w:lastRowFirstColumn="0" w:lastRowLastColumn="0"/>
            </w:pPr>
            <w:r>
              <w:t>7</w:t>
            </w:r>
            <w:r w:rsidR="00063204">
              <w:t>4322</w:t>
            </w:r>
          </w:p>
        </w:tc>
      </w:tr>
    </w:tbl>
    <w:p w14:paraId="15D70B78" w14:textId="3F05D2C1" w:rsidR="0094723D" w:rsidRDefault="0094723D" w:rsidP="0094723D"/>
    <w:p w14:paraId="5D72F99F" w14:textId="77777777" w:rsidR="000F6717" w:rsidRDefault="000F6717" w:rsidP="0094723D"/>
    <w:p w14:paraId="37E330EF" w14:textId="77777777" w:rsidR="00FF50AF" w:rsidRDefault="0094723D" w:rsidP="00FF50AF">
      <w:pPr>
        <w:pStyle w:val="Heading2"/>
      </w:pPr>
      <w:bookmarkStart w:id="26" w:name="_Toc62559653"/>
      <w:r w:rsidRPr="0094723D">
        <w:lastRenderedPageBreak/>
        <w:t>Certification-USPAP 6-9</w:t>
      </w:r>
      <w:bookmarkEnd w:id="26"/>
    </w:p>
    <w:p w14:paraId="42BAC9BA" w14:textId="3E5E0499" w:rsidR="0094723D" w:rsidRDefault="0094723D" w:rsidP="00D33A0E">
      <w:pPr>
        <w:spacing w:after="120"/>
        <w:rPr>
          <w:rFonts w:cstheme="minorHAnsi"/>
          <w:color w:val="000000"/>
          <w:sz w:val="22"/>
          <w:szCs w:val="22"/>
        </w:rPr>
      </w:pPr>
      <w:r w:rsidRPr="0094723D">
        <w:rPr>
          <w:rFonts w:cstheme="minorHAnsi"/>
          <w:color w:val="000000"/>
          <w:sz w:val="22"/>
          <w:szCs w:val="22"/>
        </w:rPr>
        <w:br/>
        <w:t>The statement of facts in this report is true and correct.</w:t>
      </w:r>
    </w:p>
    <w:p w14:paraId="03F7CD58" w14:textId="3402D766" w:rsidR="0094723D" w:rsidRDefault="0094723D" w:rsidP="00D33A0E">
      <w:pPr>
        <w:spacing w:after="120"/>
        <w:rPr>
          <w:rFonts w:cstheme="minorHAnsi"/>
          <w:color w:val="000000"/>
          <w:sz w:val="22"/>
          <w:szCs w:val="22"/>
        </w:rPr>
      </w:pPr>
      <w:r w:rsidRPr="0094723D">
        <w:rPr>
          <w:rFonts w:cstheme="minorHAnsi"/>
          <w:color w:val="000000"/>
          <w:sz w:val="22"/>
          <w:szCs w:val="22"/>
        </w:rPr>
        <w:br/>
        <w:t>The report analysis, opinions and conclusions are limited only by the report</w:t>
      </w:r>
      <w:r>
        <w:rPr>
          <w:rFonts w:cstheme="minorHAnsi"/>
          <w:color w:val="000000"/>
          <w:sz w:val="22"/>
          <w:szCs w:val="22"/>
        </w:rPr>
        <w:t xml:space="preserve"> </w:t>
      </w:r>
      <w:r w:rsidRPr="0094723D">
        <w:rPr>
          <w:rFonts w:cstheme="minorHAnsi"/>
          <w:color w:val="000000"/>
          <w:sz w:val="22"/>
          <w:szCs w:val="22"/>
        </w:rPr>
        <w:t xml:space="preserve">assumptions and limiting conditions and my personal, </w:t>
      </w:r>
      <w:r w:rsidR="004C414A">
        <w:rPr>
          <w:rFonts w:cstheme="minorHAnsi"/>
          <w:color w:val="000000"/>
          <w:sz w:val="22"/>
          <w:szCs w:val="22"/>
        </w:rPr>
        <w:t>i</w:t>
      </w:r>
      <w:r w:rsidRPr="0094723D">
        <w:rPr>
          <w:rFonts w:cstheme="minorHAnsi"/>
          <w:color w:val="000000"/>
          <w:sz w:val="22"/>
          <w:szCs w:val="22"/>
        </w:rPr>
        <w:t>mpartial and unbiased</w:t>
      </w:r>
      <w:r>
        <w:rPr>
          <w:rFonts w:cstheme="minorHAnsi"/>
          <w:color w:val="000000"/>
          <w:sz w:val="22"/>
          <w:szCs w:val="22"/>
        </w:rPr>
        <w:t xml:space="preserve"> </w:t>
      </w:r>
      <w:r w:rsidRPr="0094723D">
        <w:rPr>
          <w:rFonts w:cstheme="minorHAnsi"/>
          <w:color w:val="000000"/>
          <w:sz w:val="22"/>
          <w:szCs w:val="22"/>
        </w:rPr>
        <w:t>professional analysis, opinions and conclusions.</w:t>
      </w:r>
    </w:p>
    <w:p w14:paraId="4D3D3D4D" w14:textId="77777777" w:rsidR="0094723D" w:rsidRDefault="0094723D" w:rsidP="00D33A0E">
      <w:pPr>
        <w:spacing w:after="120"/>
        <w:rPr>
          <w:rFonts w:cstheme="minorHAnsi"/>
          <w:color w:val="000000"/>
          <w:sz w:val="22"/>
          <w:szCs w:val="22"/>
        </w:rPr>
      </w:pPr>
      <w:r w:rsidRPr="0094723D">
        <w:rPr>
          <w:rFonts w:cstheme="minorHAnsi"/>
          <w:color w:val="000000"/>
          <w:sz w:val="22"/>
          <w:szCs w:val="22"/>
        </w:rPr>
        <w:br/>
        <w:t>I have present interest in the property in which I reside which is one of the</w:t>
      </w:r>
      <w:r>
        <w:rPr>
          <w:rFonts w:cstheme="minorHAnsi"/>
          <w:color w:val="000000"/>
          <w:sz w:val="22"/>
          <w:szCs w:val="22"/>
        </w:rPr>
        <w:t xml:space="preserve"> </w:t>
      </w:r>
      <w:r w:rsidRPr="0094723D">
        <w:rPr>
          <w:rFonts w:cstheme="minorHAnsi"/>
          <w:color w:val="000000"/>
          <w:sz w:val="22"/>
          <w:szCs w:val="22"/>
        </w:rPr>
        <w:t>subjects of this report, and I have no personal interest with respect to the</w:t>
      </w:r>
      <w:r>
        <w:rPr>
          <w:rFonts w:cstheme="minorHAnsi"/>
          <w:color w:val="000000"/>
          <w:sz w:val="22"/>
          <w:szCs w:val="22"/>
        </w:rPr>
        <w:t xml:space="preserve"> </w:t>
      </w:r>
      <w:r w:rsidRPr="0094723D">
        <w:rPr>
          <w:rFonts w:cstheme="minorHAnsi"/>
          <w:color w:val="000000"/>
          <w:sz w:val="22"/>
          <w:szCs w:val="22"/>
        </w:rPr>
        <w:t>parties involved. Subject to that, my residence is mass appraised each year by</w:t>
      </w:r>
      <w:r>
        <w:rPr>
          <w:rFonts w:cstheme="minorHAnsi"/>
          <w:color w:val="000000"/>
          <w:sz w:val="22"/>
          <w:szCs w:val="22"/>
        </w:rPr>
        <w:t xml:space="preserve"> TADBC</w:t>
      </w:r>
      <w:r w:rsidRPr="0094723D">
        <w:rPr>
          <w:rFonts w:cstheme="minorHAnsi"/>
          <w:color w:val="000000"/>
          <w:sz w:val="22"/>
          <w:szCs w:val="22"/>
        </w:rPr>
        <w:t xml:space="preserve"> personnel with the same standards and techniques of other similar</w:t>
      </w:r>
      <w:r w:rsidRPr="0094723D">
        <w:rPr>
          <w:rFonts w:cstheme="minorHAnsi"/>
          <w:color w:val="000000"/>
          <w:sz w:val="22"/>
          <w:szCs w:val="22"/>
        </w:rPr>
        <w:br/>
        <w:t>property valued by the district.</w:t>
      </w:r>
    </w:p>
    <w:p w14:paraId="3F19C58E" w14:textId="77777777" w:rsidR="0094723D" w:rsidRDefault="0094723D" w:rsidP="00D33A0E">
      <w:pPr>
        <w:spacing w:after="120"/>
        <w:rPr>
          <w:rFonts w:cstheme="minorHAnsi"/>
          <w:color w:val="000000"/>
          <w:sz w:val="22"/>
          <w:szCs w:val="22"/>
        </w:rPr>
      </w:pPr>
      <w:r w:rsidRPr="0094723D">
        <w:rPr>
          <w:rFonts w:cstheme="minorHAnsi"/>
          <w:color w:val="000000"/>
          <w:sz w:val="22"/>
          <w:szCs w:val="22"/>
        </w:rPr>
        <w:br/>
        <w:t>I have no bias with respect to any property that is the subject of this report or</w:t>
      </w:r>
      <w:r>
        <w:rPr>
          <w:rFonts w:cstheme="minorHAnsi"/>
          <w:color w:val="000000"/>
          <w:sz w:val="22"/>
          <w:szCs w:val="22"/>
        </w:rPr>
        <w:t xml:space="preserve"> </w:t>
      </w:r>
      <w:r w:rsidRPr="0094723D">
        <w:rPr>
          <w:rFonts w:cstheme="minorHAnsi"/>
          <w:color w:val="000000"/>
          <w:sz w:val="22"/>
          <w:szCs w:val="22"/>
        </w:rPr>
        <w:t>to the parties involved with this assignment.</w:t>
      </w:r>
      <w:r w:rsidRPr="0094723D">
        <w:rPr>
          <w:rFonts w:cstheme="minorHAnsi"/>
          <w:color w:val="000000"/>
          <w:sz w:val="22"/>
          <w:szCs w:val="22"/>
        </w:rPr>
        <w:br/>
        <w:t>My engagement in this assignment was not contingent upon developing or</w:t>
      </w:r>
      <w:r>
        <w:rPr>
          <w:rFonts w:cstheme="minorHAnsi"/>
          <w:color w:val="000000"/>
          <w:sz w:val="22"/>
          <w:szCs w:val="22"/>
        </w:rPr>
        <w:t xml:space="preserve"> </w:t>
      </w:r>
      <w:r w:rsidRPr="0094723D">
        <w:rPr>
          <w:rFonts w:cstheme="minorHAnsi"/>
          <w:color w:val="000000"/>
          <w:sz w:val="22"/>
          <w:szCs w:val="22"/>
        </w:rPr>
        <w:t>reporting predetermined results.</w:t>
      </w:r>
      <w:r w:rsidRPr="0094723D">
        <w:rPr>
          <w:rFonts w:cstheme="minorHAnsi"/>
          <w:color w:val="000000"/>
          <w:sz w:val="22"/>
          <w:szCs w:val="22"/>
        </w:rPr>
        <w:br/>
        <w:t>My compensation for completing this assignment is not contingent upon the</w:t>
      </w:r>
      <w:r>
        <w:rPr>
          <w:rFonts w:cstheme="minorHAnsi"/>
          <w:color w:val="000000"/>
          <w:sz w:val="22"/>
          <w:szCs w:val="22"/>
        </w:rPr>
        <w:t xml:space="preserve"> </w:t>
      </w:r>
      <w:r w:rsidRPr="0094723D">
        <w:rPr>
          <w:rFonts w:cstheme="minorHAnsi"/>
          <w:color w:val="000000"/>
          <w:sz w:val="22"/>
          <w:szCs w:val="22"/>
        </w:rPr>
        <w:t>reporting of a predetermined value or direction in value that favors the cause</w:t>
      </w:r>
      <w:r>
        <w:rPr>
          <w:rFonts w:cstheme="minorHAnsi"/>
          <w:color w:val="000000"/>
          <w:sz w:val="22"/>
          <w:szCs w:val="22"/>
        </w:rPr>
        <w:t xml:space="preserve"> </w:t>
      </w:r>
      <w:r w:rsidRPr="0094723D">
        <w:rPr>
          <w:rFonts w:cstheme="minorHAnsi"/>
          <w:color w:val="000000"/>
          <w:sz w:val="22"/>
          <w:szCs w:val="22"/>
        </w:rPr>
        <w:t>of the client, the amount of the value opinion, the attainment of a stipulated</w:t>
      </w:r>
      <w:r>
        <w:rPr>
          <w:rFonts w:cstheme="minorHAnsi"/>
          <w:color w:val="000000"/>
          <w:sz w:val="22"/>
          <w:szCs w:val="22"/>
        </w:rPr>
        <w:t xml:space="preserve"> </w:t>
      </w:r>
      <w:r w:rsidRPr="0094723D">
        <w:rPr>
          <w:rFonts w:cstheme="minorHAnsi"/>
          <w:color w:val="000000"/>
          <w:sz w:val="22"/>
          <w:szCs w:val="22"/>
        </w:rPr>
        <w:t>result, or the occurrence of a subsequent event directly related to the intended</w:t>
      </w:r>
      <w:r>
        <w:rPr>
          <w:rFonts w:cstheme="minorHAnsi"/>
          <w:color w:val="000000"/>
          <w:sz w:val="22"/>
          <w:szCs w:val="22"/>
        </w:rPr>
        <w:t xml:space="preserve"> </w:t>
      </w:r>
      <w:r w:rsidRPr="0094723D">
        <w:rPr>
          <w:rFonts w:cstheme="minorHAnsi"/>
          <w:color w:val="000000"/>
          <w:sz w:val="22"/>
          <w:szCs w:val="22"/>
        </w:rPr>
        <w:t>use of this appraisal.</w:t>
      </w:r>
    </w:p>
    <w:p w14:paraId="55EB0DBC" w14:textId="77777777" w:rsidR="0094723D" w:rsidRDefault="0094723D" w:rsidP="00D33A0E">
      <w:pPr>
        <w:spacing w:after="120"/>
        <w:rPr>
          <w:rFonts w:cstheme="minorHAnsi"/>
          <w:color w:val="000000"/>
          <w:sz w:val="22"/>
          <w:szCs w:val="22"/>
        </w:rPr>
      </w:pPr>
      <w:r w:rsidRPr="0094723D">
        <w:rPr>
          <w:rFonts w:cstheme="minorHAnsi"/>
          <w:color w:val="000000"/>
          <w:sz w:val="22"/>
          <w:szCs w:val="22"/>
        </w:rPr>
        <w:br/>
        <w:t>My analysis, opinions, and conclusions were developed, and this report has</w:t>
      </w:r>
      <w:r>
        <w:rPr>
          <w:rFonts w:cstheme="minorHAnsi"/>
          <w:color w:val="000000"/>
          <w:sz w:val="22"/>
          <w:szCs w:val="22"/>
        </w:rPr>
        <w:t xml:space="preserve"> </w:t>
      </w:r>
      <w:r w:rsidRPr="0094723D">
        <w:rPr>
          <w:rFonts w:cstheme="minorHAnsi"/>
          <w:color w:val="000000"/>
          <w:sz w:val="22"/>
          <w:szCs w:val="22"/>
        </w:rPr>
        <w:t>been prepared in conformity with the Uniform Standards of Professional</w:t>
      </w:r>
      <w:r>
        <w:rPr>
          <w:rFonts w:cstheme="minorHAnsi"/>
          <w:color w:val="000000"/>
          <w:sz w:val="22"/>
          <w:szCs w:val="22"/>
        </w:rPr>
        <w:t xml:space="preserve"> </w:t>
      </w:r>
      <w:r w:rsidRPr="0094723D">
        <w:rPr>
          <w:rFonts w:cstheme="minorHAnsi"/>
          <w:color w:val="000000"/>
          <w:sz w:val="22"/>
          <w:szCs w:val="22"/>
        </w:rPr>
        <w:t>Appraisal Practice.</w:t>
      </w:r>
    </w:p>
    <w:p w14:paraId="1EA8B8B0" w14:textId="77777777" w:rsidR="0094723D" w:rsidRDefault="0094723D" w:rsidP="00D33A0E">
      <w:pPr>
        <w:spacing w:after="120"/>
        <w:rPr>
          <w:rFonts w:cstheme="minorHAnsi"/>
          <w:color w:val="000000"/>
          <w:sz w:val="22"/>
          <w:szCs w:val="22"/>
        </w:rPr>
      </w:pPr>
      <w:r w:rsidRPr="0094723D">
        <w:rPr>
          <w:rFonts w:cstheme="minorHAnsi"/>
          <w:color w:val="000000"/>
          <w:sz w:val="22"/>
          <w:szCs w:val="22"/>
        </w:rPr>
        <w:br/>
        <w:t>I have not made a personal inspection of all properties that are subject of this</w:t>
      </w:r>
      <w:r>
        <w:rPr>
          <w:rFonts w:cstheme="minorHAnsi"/>
          <w:color w:val="000000"/>
          <w:sz w:val="22"/>
          <w:szCs w:val="22"/>
        </w:rPr>
        <w:t xml:space="preserve"> </w:t>
      </w:r>
      <w:r w:rsidRPr="0094723D">
        <w:rPr>
          <w:rFonts w:cstheme="minorHAnsi"/>
          <w:color w:val="000000"/>
          <w:sz w:val="22"/>
          <w:szCs w:val="22"/>
        </w:rPr>
        <w:t>report.</w:t>
      </w:r>
    </w:p>
    <w:p w14:paraId="31C1388A" w14:textId="77777777" w:rsidR="0094723D" w:rsidRDefault="0094723D" w:rsidP="00D33A0E">
      <w:pPr>
        <w:spacing w:after="120"/>
        <w:rPr>
          <w:rFonts w:cstheme="minorHAnsi"/>
          <w:color w:val="000000"/>
          <w:sz w:val="22"/>
          <w:szCs w:val="22"/>
        </w:rPr>
      </w:pPr>
      <w:r w:rsidRPr="0094723D">
        <w:rPr>
          <w:rFonts w:cstheme="minorHAnsi"/>
          <w:color w:val="000000"/>
          <w:sz w:val="22"/>
          <w:szCs w:val="22"/>
        </w:rPr>
        <w:br/>
        <w:t>Certification-Tax Code 25.22</w:t>
      </w:r>
    </w:p>
    <w:p w14:paraId="51B5A134" w14:textId="61CA07FB" w:rsidR="0094723D" w:rsidRDefault="0094723D" w:rsidP="00D33A0E">
      <w:pPr>
        <w:spacing w:after="120"/>
        <w:rPr>
          <w:rFonts w:cstheme="minorHAnsi"/>
          <w:color w:val="000000"/>
          <w:sz w:val="22"/>
          <w:szCs w:val="22"/>
        </w:rPr>
      </w:pPr>
      <w:r w:rsidRPr="0094723D">
        <w:rPr>
          <w:rFonts w:cstheme="minorHAnsi"/>
          <w:color w:val="000000"/>
          <w:sz w:val="22"/>
          <w:szCs w:val="22"/>
        </w:rPr>
        <w:br/>
        <w:t>I</w:t>
      </w:r>
      <w:r w:rsidRPr="004B5DB4">
        <w:rPr>
          <w:rFonts w:cstheme="minorHAnsi"/>
          <w:sz w:val="22"/>
          <w:szCs w:val="22"/>
        </w:rPr>
        <w:t xml:space="preserve">, Billy White, Chief </w:t>
      </w:r>
      <w:r w:rsidRPr="0094723D">
        <w:rPr>
          <w:rFonts w:cstheme="minorHAnsi"/>
          <w:color w:val="000000"/>
          <w:sz w:val="22"/>
          <w:szCs w:val="22"/>
        </w:rPr>
        <w:t xml:space="preserve">Appraiser for </w:t>
      </w:r>
      <w:r>
        <w:rPr>
          <w:rFonts w:cstheme="minorHAnsi"/>
          <w:color w:val="000000"/>
          <w:sz w:val="22"/>
          <w:szCs w:val="22"/>
        </w:rPr>
        <w:t>the Tax Appraisal District of Bell County</w:t>
      </w:r>
      <w:r w:rsidRPr="0094723D">
        <w:rPr>
          <w:rFonts w:cstheme="minorHAnsi"/>
          <w:color w:val="000000"/>
          <w:sz w:val="22"/>
          <w:szCs w:val="22"/>
        </w:rPr>
        <w:t>,</w:t>
      </w:r>
      <w:r>
        <w:rPr>
          <w:rFonts w:cstheme="minorHAnsi"/>
          <w:color w:val="000000"/>
          <w:sz w:val="22"/>
          <w:szCs w:val="22"/>
        </w:rPr>
        <w:t xml:space="preserve"> </w:t>
      </w:r>
      <w:r w:rsidRPr="0094723D">
        <w:rPr>
          <w:rFonts w:cstheme="minorHAnsi"/>
          <w:color w:val="000000"/>
          <w:sz w:val="22"/>
          <w:szCs w:val="22"/>
        </w:rPr>
        <w:t>solemnly swear that I have made or caused to be made a diligent inquiry to ascertain</w:t>
      </w:r>
      <w:r>
        <w:rPr>
          <w:rFonts w:cstheme="minorHAnsi"/>
          <w:color w:val="000000"/>
          <w:sz w:val="22"/>
          <w:szCs w:val="22"/>
        </w:rPr>
        <w:t xml:space="preserve"> </w:t>
      </w:r>
      <w:r w:rsidRPr="0094723D">
        <w:rPr>
          <w:rFonts w:cstheme="minorHAnsi"/>
          <w:color w:val="000000"/>
          <w:sz w:val="22"/>
          <w:szCs w:val="22"/>
        </w:rPr>
        <w:t>all property in the district subject to appraisal by me and that I have included in the</w:t>
      </w:r>
      <w:r>
        <w:rPr>
          <w:rFonts w:cstheme="minorHAnsi"/>
          <w:color w:val="000000"/>
          <w:sz w:val="22"/>
          <w:szCs w:val="22"/>
        </w:rPr>
        <w:t xml:space="preserve"> </w:t>
      </w:r>
      <w:r w:rsidRPr="0094723D">
        <w:rPr>
          <w:rFonts w:cstheme="minorHAnsi"/>
          <w:color w:val="000000"/>
          <w:sz w:val="22"/>
          <w:szCs w:val="22"/>
        </w:rPr>
        <w:t>records all property that I am aware of at an appraised value determined as required</w:t>
      </w:r>
      <w:r>
        <w:rPr>
          <w:rFonts w:cstheme="minorHAnsi"/>
          <w:color w:val="000000"/>
          <w:sz w:val="22"/>
          <w:szCs w:val="22"/>
        </w:rPr>
        <w:t xml:space="preserve"> </w:t>
      </w:r>
      <w:r w:rsidRPr="0094723D">
        <w:rPr>
          <w:rFonts w:cstheme="minorHAnsi"/>
          <w:color w:val="000000"/>
          <w:sz w:val="22"/>
          <w:szCs w:val="22"/>
        </w:rPr>
        <w:t>by law.</w:t>
      </w:r>
    </w:p>
    <w:p w14:paraId="1EA1083E" w14:textId="68AE61A2" w:rsidR="00D33A0E" w:rsidRDefault="00D33A0E" w:rsidP="00D33A0E">
      <w:pPr>
        <w:spacing w:after="120"/>
        <w:rPr>
          <w:rFonts w:cstheme="minorHAnsi"/>
          <w:color w:val="000000"/>
          <w:sz w:val="22"/>
          <w:szCs w:val="22"/>
        </w:rPr>
      </w:pPr>
    </w:p>
    <w:p w14:paraId="220BE683" w14:textId="04E46291" w:rsidR="00D33A0E" w:rsidRDefault="002B7F55" w:rsidP="00D33A0E">
      <w:pPr>
        <w:spacing w:after="120"/>
        <w:rPr>
          <w:rFonts w:cstheme="minorHAnsi"/>
          <w:color w:val="000000"/>
          <w:sz w:val="22"/>
          <w:szCs w:val="22"/>
        </w:rPr>
      </w:pPr>
      <w:r>
        <w:rPr>
          <w:rFonts w:cstheme="minorHAnsi"/>
          <w:noProof/>
          <w:color w:val="000000"/>
          <w:sz w:val="22"/>
          <w:szCs w:val="22"/>
        </w:rPr>
        <mc:AlternateContent>
          <mc:Choice Requires="wpi">
            <w:drawing>
              <wp:anchor distT="0" distB="0" distL="114300" distR="114300" simplePos="0" relativeHeight="251675648" behindDoc="0" locked="0" layoutInCell="1" allowOverlap="1" wp14:anchorId="455CFF12" wp14:editId="6A977A89">
                <wp:simplePos x="0" y="0"/>
                <wp:positionH relativeFrom="column">
                  <wp:posOffset>208915</wp:posOffset>
                </wp:positionH>
                <wp:positionV relativeFrom="paragraph">
                  <wp:posOffset>-378460</wp:posOffset>
                </wp:positionV>
                <wp:extent cx="2067560" cy="980440"/>
                <wp:effectExtent l="57150" t="38100" r="46990" b="4826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2067560" cy="980440"/>
                      </w14:xfrm>
                    </w14:contentPart>
                  </a:graphicData>
                </a:graphic>
              </wp:anchor>
            </w:drawing>
          </mc:Choice>
          <mc:Fallback>
            <w:pict>
              <v:shapetype w14:anchorId="61B188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5.75pt;margin-top:-30.5pt;width:164.2pt;height:78.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">
                <v:imagedata r:id="rId11" o:title=""/>
              </v:shape>
            </w:pict>
          </mc:Fallback>
        </mc:AlternateContent>
      </w:r>
    </w:p>
    <w:p w14:paraId="5E346584" w14:textId="77777777" w:rsidR="0094723D" w:rsidRDefault="0094723D" w:rsidP="00A1468F">
      <w:pPr>
        <w:rPr>
          <w:rFonts w:cstheme="minorHAnsi"/>
          <w:color w:val="000000"/>
          <w:sz w:val="22"/>
          <w:szCs w:val="22"/>
        </w:rPr>
      </w:pPr>
      <w:r w:rsidRPr="0094723D">
        <w:rPr>
          <w:rFonts w:cstheme="minorHAnsi"/>
          <w:color w:val="000000"/>
          <w:sz w:val="22"/>
          <w:szCs w:val="22"/>
        </w:rPr>
        <w:br/>
      </w:r>
      <w:r w:rsidRPr="004B5DB4">
        <w:rPr>
          <w:rFonts w:cstheme="minorHAnsi"/>
          <w:sz w:val="22"/>
          <w:szCs w:val="22"/>
        </w:rPr>
        <w:t xml:space="preserve">Billy White </w:t>
      </w:r>
      <w:r>
        <w:rPr>
          <w:rFonts w:cstheme="minorHAnsi"/>
          <w:color w:val="000000"/>
          <w:sz w:val="22"/>
          <w:szCs w:val="22"/>
        </w:rPr>
        <w:t xml:space="preserve">AAS, CAE, CCA, </w:t>
      </w:r>
      <w:r w:rsidRPr="0094723D">
        <w:rPr>
          <w:rFonts w:cstheme="minorHAnsi"/>
          <w:color w:val="000000"/>
          <w:sz w:val="22"/>
          <w:szCs w:val="22"/>
        </w:rPr>
        <w:t>RPA</w:t>
      </w:r>
      <w:r w:rsidRPr="0094723D">
        <w:rPr>
          <w:rFonts w:cstheme="minorHAnsi"/>
          <w:color w:val="000000"/>
          <w:sz w:val="22"/>
          <w:szCs w:val="22"/>
        </w:rPr>
        <w:br/>
        <w:t>Chief Appraiser</w:t>
      </w:r>
    </w:p>
    <w:p w14:paraId="062197B7" w14:textId="4748837D" w:rsidR="0094723D" w:rsidRDefault="0094723D" w:rsidP="0094723D">
      <w:pPr>
        <w:pStyle w:val="Heading2"/>
        <w:rPr>
          <w:color w:val="000000"/>
        </w:rPr>
      </w:pPr>
      <w:bookmarkStart w:id="27" w:name="_Toc62559654"/>
      <w:r w:rsidRPr="0094723D">
        <w:rPr>
          <w:color w:val="000000"/>
        </w:rPr>
        <w:lastRenderedPageBreak/>
        <w:t>Addenda</w:t>
      </w:r>
      <w:bookmarkEnd w:id="27"/>
    </w:p>
    <w:p w14:paraId="57DA9174" w14:textId="78018A00" w:rsidR="0042487F" w:rsidRDefault="0094723D" w:rsidP="00A1468F">
      <w:pPr>
        <w:rPr>
          <w:rFonts w:cstheme="minorHAnsi"/>
          <w:color w:val="0563C1"/>
          <w:sz w:val="22"/>
          <w:szCs w:val="22"/>
        </w:rPr>
      </w:pPr>
      <w:r w:rsidRPr="0094723D">
        <w:rPr>
          <w:rFonts w:cstheme="minorHAnsi"/>
          <w:color w:val="000000"/>
          <w:sz w:val="22"/>
          <w:szCs w:val="22"/>
        </w:rPr>
        <w:t xml:space="preserve">Information regarding performance analysis of the </w:t>
      </w:r>
      <w:r w:rsidR="0042487F">
        <w:rPr>
          <w:rFonts w:cstheme="minorHAnsi"/>
          <w:color w:val="000000"/>
          <w:sz w:val="22"/>
          <w:szCs w:val="22"/>
        </w:rPr>
        <w:t>Tax Appraisal District of Bell County</w:t>
      </w:r>
      <w:r w:rsidRPr="0094723D">
        <w:rPr>
          <w:rFonts w:cstheme="minorHAnsi"/>
          <w:color w:val="000000"/>
          <w:sz w:val="22"/>
          <w:szCs w:val="22"/>
        </w:rPr>
        <w:t xml:space="preserve"> by an independent entity may be found at:</w:t>
      </w:r>
      <w:r w:rsidRPr="0094723D">
        <w:rPr>
          <w:rFonts w:cstheme="minorHAnsi"/>
          <w:color w:val="000000"/>
          <w:sz w:val="22"/>
          <w:szCs w:val="22"/>
        </w:rPr>
        <w:br/>
      </w:r>
      <w:hyperlink r:id="rId12" w:history="1">
        <w:r w:rsidR="0042487F" w:rsidRPr="000977C0">
          <w:rPr>
            <w:rStyle w:val="Hyperlink"/>
            <w:rFonts w:cstheme="minorHAnsi"/>
            <w:sz w:val="22"/>
            <w:szCs w:val="22"/>
          </w:rPr>
          <w:t>https://www.comptroller.texas.gov/taxes/property-tax/pvs/index.php</w:t>
        </w:r>
      </w:hyperlink>
    </w:p>
    <w:p w14:paraId="611941CA" w14:textId="3BF241FE" w:rsidR="0034609A" w:rsidRDefault="0094723D" w:rsidP="00A1468F">
      <w:pPr>
        <w:rPr>
          <w:rFonts w:cstheme="minorHAnsi"/>
          <w:color w:val="000000"/>
          <w:sz w:val="22"/>
          <w:szCs w:val="22"/>
        </w:rPr>
      </w:pPr>
      <w:r w:rsidRPr="0094723D">
        <w:rPr>
          <w:rFonts w:cstheme="minorHAnsi"/>
          <w:color w:val="0563C1"/>
          <w:sz w:val="22"/>
          <w:szCs w:val="22"/>
        </w:rPr>
        <w:br/>
      </w:r>
      <w:r w:rsidRPr="0094723D">
        <w:rPr>
          <w:rFonts w:cstheme="minorHAnsi"/>
          <w:color w:val="000000"/>
          <w:sz w:val="22"/>
          <w:szCs w:val="22"/>
        </w:rPr>
        <w:t>Appraisal data for individual accounts may be viewed by utilizing the Property</w:t>
      </w:r>
      <w:r w:rsidR="0042487F">
        <w:rPr>
          <w:rFonts w:cstheme="minorHAnsi"/>
          <w:color w:val="000000"/>
          <w:sz w:val="22"/>
          <w:szCs w:val="22"/>
        </w:rPr>
        <w:t xml:space="preserve"> </w:t>
      </w:r>
      <w:r w:rsidRPr="0094723D">
        <w:rPr>
          <w:rFonts w:cstheme="minorHAnsi"/>
          <w:color w:val="000000"/>
          <w:sz w:val="22"/>
          <w:szCs w:val="22"/>
        </w:rPr>
        <w:t>Search feature at:</w:t>
      </w:r>
    </w:p>
    <w:p w14:paraId="57AD910D" w14:textId="77777777" w:rsidR="0034609A" w:rsidRDefault="0036665E" w:rsidP="00A1468F">
      <w:hyperlink r:id="rId13" w:history="1">
        <w:r w:rsidR="0034609A">
          <w:rPr>
            <w:rStyle w:val="Hyperlink"/>
          </w:rPr>
          <w:t>https://esearch.bellcad.org/</w:t>
        </w:r>
      </w:hyperlink>
    </w:p>
    <w:p w14:paraId="3606314B" w14:textId="269DCAC3" w:rsidR="009E067E" w:rsidRDefault="009E067E" w:rsidP="00A1468F">
      <w:pPr>
        <w:rPr>
          <w:rFonts w:cstheme="minorHAnsi"/>
          <w:sz w:val="22"/>
          <w:szCs w:val="22"/>
        </w:rPr>
      </w:pPr>
    </w:p>
    <w:p w14:paraId="0E785D61" w14:textId="3AA3111B" w:rsidR="009E067E" w:rsidRDefault="009E067E" w:rsidP="00A1468F">
      <w:pPr>
        <w:rPr>
          <w:rFonts w:cstheme="minorHAnsi"/>
          <w:sz w:val="22"/>
          <w:szCs w:val="22"/>
        </w:rPr>
      </w:pPr>
    </w:p>
    <w:p w14:paraId="1CD3FB7F" w14:textId="77777777" w:rsidR="009E067E" w:rsidRDefault="009E067E" w:rsidP="00A1468F">
      <w:pPr>
        <w:rPr>
          <w:rFonts w:cstheme="minorHAnsi"/>
          <w:sz w:val="22"/>
          <w:szCs w:val="22"/>
        </w:rPr>
      </w:pPr>
    </w:p>
    <w:p w14:paraId="71437C59" w14:textId="450648C2" w:rsidR="006972F0" w:rsidRDefault="006972F0" w:rsidP="00A1468F">
      <w:pPr>
        <w:rPr>
          <w:rFonts w:cstheme="minorHAnsi"/>
          <w:sz w:val="22"/>
          <w:szCs w:val="22"/>
        </w:rPr>
      </w:pPr>
    </w:p>
    <w:p w14:paraId="1D222002" w14:textId="4132A4EC" w:rsidR="006972F0" w:rsidRDefault="006972F0" w:rsidP="00A1468F">
      <w:pPr>
        <w:rPr>
          <w:rFonts w:cstheme="minorHAnsi"/>
          <w:sz w:val="22"/>
          <w:szCs w:val="22"/>
        </w:rPr>
      </w:pPr>
    </w:p>
    <w:p w14:paraId="4EEDD46A" w14:textId="14FAC8D1" w:rsidR="006972F0" w:rsidRDefault="006972F0" w:rsidP="00A1468F">
      <w:pPr>
        <w:rPr>
          <w:rFonts w:cstheme="minorHAnsi"/>
          <w:sz w:val="22"/>
          <w:szCs w:val="22"/>
        </w:rPr>
      </w:pPr>
    </w:p>
    <w:p w14:paraId="73F6B963" w14:textId="563E5CF7" w:rsidR="006972F0" w:rsidRDefault="006972F0" w:rsidP="00A1468F">
      <w:pPr>
        <w:rPr>
          <w:rFonts w:cstheme="minorHAnsi"/>
          <w:sz w:val="22"/>
          <w:szCs w:val="22"/>
        </w:rPr>
      </w:pPr>
    </w:p>
    <w:p w14:paraId="318151F6" w14:textId="4932293A" w:rsidR="00C2742F" w:rsidRDefault="00C2742F" w:rsidP="00A1468F">
      <w:pPr>
        <w:rPr>
          <w:rFonts w:cstheme="minorHAnsi"/>
          <w:sz w:val="22"/>
          <w:szCs w:val="22"/>
        </w:rPr>
      </w:pPr>
    </w:p>
    <w:p w14:paraId="24646E43" w14:textId="3BE6D22A" w:rsidR="00C2742F" w:rsidRDefault="00C2742F" w:rsidP="00A1468F">
      <w:pPr>
        <w:rPr>
          <w:rFonts w:cstheme="minorHAnsi"/>
          <w:sz w:val="22"/>
          <w:szCs w:val="22"/>
        </w:rPr>
      </w:pPr>
    </w:p>
    <w:p w14:paraId="21195639" w14:textId="640D8EB0" w:rsidR="00C2742F" w:rsidRDefault="00C2742F" w:rsidP="00A1468F">
      <w:pPr>
        <w:rPr>
          <w:rFonts w:cstheme="minorHAnsi"/>
          <w:sz w:val="22"/>
          <w:szCs w:val="22"/>
        </w:rPr>
      </w:pPr>
    </w:p>
    <w:p w14:paraId="7727E8CD" w14:textId="511AEBC5" w:rsidR="00C2742F" w:rsidRDefault="00C2742F" w:rsidP="00A1468F">
      <w:pPr>
        <w:rPr>
          <w:rFonts w:cstheme="minorHAnsi"/>
          <w:sz w:val="22"/>
          <w:szCs w:val="22"/>
        </w:rPr>
      </w:pPr>
    </w:p>
    <w:p w14:paraId="10D3C29B" w14:textId="26DD6636" w:rsidR="00C2742F" w:rsidRDefault="00C2742F" w:rsidP="00A1468F">
      <w:pPr>
        <w:rPr>
          <w:rFonts w:cstheme="minorHAnsi"/>
          <w:sz w:val="22"/>
          <w:szCs w:val="22"/>
        </w:rPr>
      </w:pPr>
    </w:p>
    <w:p w14:paraId="16A6FE69" w14:textId="1F7ABEFD" w:rsidR="00C2742F" w:rsidRDefault="00C2742F" w:rsidP="00A1468F">
      <w:pPr>
        <w:rPr>
          <w:rFonts w:cstheme="minorHAnsi"/>
          <w:sz w:val="22"/>
          <w:szCs w:val="22"/>
        </w:rPr>
      </w:pPr>
    </w:p>
    <w:p w14:paraId="42FDB645" w14:textId="1A463E0D" w:rsidR="00C2742F" w:rsidRDefault="00C2742F" w:rsidP="00A1468F">
      <w:pPr>
        <w:rPr>
          <w:rFonts w:cstheme="minorHAnsi"/>
          <w:sz w:val="22"/>
          <w:szCs w:val="22"/>
        </w:rPr>
      </w:pPr>
    </w:p>
    <w:p w14:paraId="13C7290E" w14:textId="5A7EB7A1" w:rsidR="00C2742F" w:rsidRDefault="00C2742F" w:rsidP="00A1468F">
      <w:pPr>
        <w:rPr>
          <w:rFonts w:cstheme="minorHAnsi"/>
          <w:sz w:val="22"/>
          <w:szCs w:val="22"/>
        </w:rPr>
      </w:pPr>
    </w:p>
    <w:p w14:paraId="4A578882" w14:textId="1B1CC815" w:rsidR="00C2742F" w:rsidRDefault="00C2742F" w:rsidP="00A1468F">
      <w:pPr>
        <w:rPr>
          <w:rFonts w:cstheme="minorHAnsi"/>
          <w:sz w:val="22"/>
          <w:szCs w:val="22"/>
        </w:rPr>
      </w:pPr>
    </w:p>
    <w:p w14:paraId="3A3493D6" w14:textId="0E185A27" w:rsidR="00C2742F" w:rsidRDefault="00C2742F" w:rsidP="00A1468F">
      <w:pPr>
        <w:rPr>
          <w:rFonts w:cstheme="minorHAnsi"/>
          <w:sz w:val="22"/>
          <w:szCs w:val="22"/>
        </w:rPr>
      </w:pPr>
    </w:p>
    <w:p w14:paraId="574742BD" w14:textId="63D82BD1" w:rsidR="00C2742F" w:rsidRDefault="00C2742F" w:rsidP="00A1468F">
      <w:pPr>
        <w:rPr>
          <w:rFonts w:cstheme="minorHAnsi"/>
          <w:sz w:val="22"/>
          <w:szCs w:val="22"/>
        </w:rPr>
      </w:pPr>
    </w:p>
    <w:p w14:paraId="7715E4FD" w14:textId="77777777" w:rsidR="00C2742F" w:rsidRDefault="00C2742F" w:rsidP="00A1468F">
      <w:pPr>
        <w:rPr>
          <w:rFonts w:cstheme="minorHAnsi"/>
          <w:sz w:val="22"/>
          <w:szCs w:val="22"/>
        </w:rPr>
      </w:pPr>
    </w:p>
    <w:p w14:paraId="4F62EC66" w14:textId="2113F6CC" w:rsidR="006972F0" w:rsidRDefault="006972F0" w:rsidP="00A1468F">
      <w:pPr>
        <w:rPr>
          <w:rFonts w:cstheme="minorHAnsi"/>
          <w:sz w:val="22"/>
          <w:szCs w:val="22"/>
        </w:rPr>
      </w:pPr>
    </w:p>
    <w:p w14:paraId="053005D9" w14:textId="6B3257D0" w:rsidR="006972F0" w:rsidRDefault="006972F0" w:rsidP="006972F0">
      <w:pPr>
        <w:pStyle w:val="Heading2"/>
      </w:pPr>
      <w:bookmarkStart w:id="28" w:name="_Toc62559655"/>
      <w:r w:rsidRPr="001309F7">
        <w:lastRenderedPageBreak/>
        <w:t>20</w:t>
      </w:r>
      <w:r w:rsidR="007F6581" w:rsidRPr="001309F7">
        <w:t>20</w:t>
      </w:r>
      <w:r>
        <w:t xml:space="preserve"> Certified Totals</w:t>
      </w:r>
      <w:bookmarkEnd w:id="28"/>
    </w:p>
    <w:p w14:paraId="2A2D6538" w14:textId="3E244A7C" w:rsidR="009E067E" w:rsidRDefault="009E067E" w:rsidP="009E067E"/>
    <w:p w14:paraId="58BA2E81" w14:textId="4B037ED2" w:rsidR="009E067E" w:rsidRDefault="001F2C73" w:rsidP="009E067E">
      <w:pPr>
        <w:jc w:val="center"/>
      </w:pPr>
      <w:r w:rsidRPr="001F2C73">
        <w:rPr>
          <w:noProof/>
        </w:rPr>
        <w:drawing>
          <wp:inline distT="0" distB="0" distL="0" distR="0" wp14:anchorId="602521B8" wp14:editId="085DF7E0">
            <wp:extent cx="5943600" cy="6834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834505"/>
                    </a:xfrm>
                    <a:prstGeom prst="rect">
                      <a:avLst/>
                    </a:prstGeom>
                  </pic:spPr>
                </pic:pic>
              </a:graphicData>
            </a:graphic>
          </wp:inline>
        </w:drawing>
      </w:r>
    </w:p>
    <w:p w14:paraId="5F17CBF8" w14:textId="50DFBF6C" w:rsidR="009E067E" w:rsidRDefault="009E067E" w:rsidP="009E067E">
      <w:pPr>
        <w:jc w:val="center"/>
      </w:pPr>
    </w:p>
    <w:p w14:paraId="32BF8540" w14:textId="7867BB1E" w:rsidR="000B49E3" w:rsidRDefault="000B49E3" w:rsidP="009E067E">
      <w:pPr>
        <w:jc w:val="center"/>
      </w:pPr>
    </w:p>
    <w:p w14:paraId="3E826A0E" w14:textId="2A71E7BF" w:rsidR="000B49E3" w:rsidRDefault="000B49E3" w:rsidP="009E067E">
      <w:pPr>
        <w:jc w:val="center"/>
      </w:pPr>
      <w:r w:rsidRPr="000B49E3">
        <w:rPr>
          <w:noProof/>
        </w:rPr>
        <w:lastRenderedPageBreak/>
        <w:drawing>
          <wp:inline distT="0" distB="0" distL="0" distR="0" wp14:anchorId="1BB816AC" wp14:editId="52191843">
            <wp:extent cx="5943600" cy="5745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745480"/>
                    </a:xfrm>
                    <a:prstGeom prst="rect">
                      <a:avLst/>
                    </a:prstGeom>
                  </pic:spPr>
                </pic:pic>
              </a:graphicData>
            </a:graphic>
          </wp:inline>
        </w:drawing>
      </w:r>
    </w:p>
    <w:p w14:paraId="6ED45EC1" w14:textId="3CEFF5D0" w:rsidR="00AD5B84" w:rsidRDefault="00AD5B84" w:rsidP="009E067E">
      <w:pPr>
        <w:jc w:val="center"/>
      </w:pPr>
      <w:r w:rsidRPr="00AD5B84">
        <w:rPr>
          <w:noProof/>
        </w:rPr>
        <w:lastRenderedPageBreak/>
        <w:drawing>
          <wp:inline distT="0" distB="0" distL="0" distR="0" wp14:anchorId="5CB61336" wp14:editId="2352D5F7">
            <wp:extent cx="5943600" cy="3684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684270"/>
                    </a:xfrm>
                    <a:prstGeom prst="rect">
                      <a:avLst/>
                    </a:prstGeom>
                  </pic:spPr>
                </pic:pic>
              </a:graphicData>
            </a:graphic>
          </wp:inline>
        </w:drawing>
      </w:r>
    </w:p>
    <w:p w14:paraId="1BCFF1CC" w14:textId="137BF308" w:rsidR="00DF4661" w:rsidRDefault="00DF4661" w:rsidP="009E067E">
      <w:pPr>
        <w:jc w:val="center"/>
      </w:pPr>
    </w:p>
    <w:p w14:paraId="15273E2B" w14:textId="77777777" w:rsidR="00DF4661" w:rsidRPr="009E067E" w:rsidRDefault="00DF4661" w:rsidP="009E067E">
      <w:pPr>
        <w:jc w:val="center"/>
      </w:pPr>
    </w:p>
    <w:sectPr w:rsidR="00DF4661" w:rsidRPr="009E067E" w:rsidSect="006972F0">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FA90" w14:textId="77777777" w:rsidR="009D4B2F" w:rsidRDefault="009D4B2F" w:rsidP="006972F0">
      <w:pPr>
        <w:spacing w:before="0" w:after="0" w:line="240" w:lineRule="auto"/>
      </w:pPr>
      <w:r>
        <w:separator/>
      </w:r>
    </w:p>
  </w:endnote>
  <w:endnote w:type="continuationSeparator" w:id="0">
    <w:p w14:paraId="1448CDDA" w14:textId="77777777" w:rsidR="009D4B2F" w:rsidRDefault="009D4B2F" w:rsidP="00697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Italic">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983010"/>
      <w:docPartObj>
        <w:docPartGallery w:val="Page Numbers (Bottom of Page)"/>
        <w:docPartUnique/>
      </w:docPartObj>
    </w:sdtPr>
    <w:sdtEndPr>
      <w:rPr>
        <w:color w:val="7F7F7F" w:themeColor="background1" w:themeShade="7F"/>
        <w:spacing w:val="60"/>
      </w:rPr>
    </w:sdtEndPr>
    <w:sdtContent>
      <w:p w14:paraId="0E95D8F0" w14:textId="3399E410" w:rsidR="00635E8F" w:rsidRDefault="00635E8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047D14" w14:textId="77777777" w:rsidR="00635E8F" w:rsidRDefault="0063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74E01" w14:textId="77777777" w:rsidR="009D4B2F" w:rsidRDefault="009D4B2F" w:rsidP="006972F0">
      <w:pPr>
        <w:spacing w:before="0" w:after="0" w:line="240" w:lineRule="auto"/>
      </w:pPr>
      <w:r>
        <w:separator/>
      </w:r>
    </w:p>
  </w:footnote>
  <w:footnote w:type="continuationSeparator" w:id="0">
    <w:p w14:paraId="7B6AB40E" w14:textId="77777777" w:rsidR="009D4B2F" w:rsidRDefault="009D4B2F" w:rsidP="006972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55BBA"/>
    <w:multiLevelType w:val="hybridMultilevel"/>
    <w:tmpl w:val="3FB2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061EC"/>
    <w:multiLevelType w:val="hybridMultilevel"/>
    <w:tmpl w:val="C02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06ECA"/>
    <w:multiLevelType w:val="hybridMultilevel"/>
    <w:tmpl w:val="1B04DA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6A3BE5"/>
    <w:multiLevelType w:val="hybridMultilevel"/>
    <w:tmpl w:val="E76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F33E1"/>
    <w:multiLevelType w:val="hybridMultilevel"/>
    <w:tmpl w:val="E09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519DC"/>
    <w:multiLevelType w:val="hybridMultilevel"/>
    <w:tmpl w:val="73B8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B6301"/>
    <w:multiLevelType w:val="hybridMultilevel"/>
    <w:tmpl w:val="4378B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967F7"/>
    <w:multiLevelType w:val="hybridMultilevel"/>
    <w:tmpl w:val="5A5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63D24"/>
    <w:multiLevelType w:val="hybridMultilevel"/>
    <w:tmpl w:val="92DC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4E"/>
    <w:rsid w:val="000237F5"/>
    <w:rsid w:val="000265BD"/>
    <w:rsid w:val="00042D82"/>
    <w:rsid w:val="00054025"/>
    <w:rsid w:val="00063204"/>
    <w:rsid w:val="00066BA2"/>
    <w:rsid w:val="00074E33"/>
    <w:rsid w:val="0007730B"/>
    <w:rsid w:val="000801F9"/>
    <w:rsid w:val="00090343"/>
    <w:rsid w:val="00095E12"/>
    <w:rsid w:val="000B49E3"/>
    <w:rsid w:val="000C1857"/>
    <w:rsid w:val="000D2EB6"/>
    <w:rsid w:val="000D53CB"/>
    <w:rsid w:val="000D70AE"/>
    <w:rsid w:val="000F6717"/>
    <w:rsid w:val="000F6D92"/>
    <w:rsid w:val="000F6F86"/>
    <w:rsid w:val="001057E7"/>
    <w:rsid w:val="00120490"/>
    <w:rsid w:val="0012549D"/>
    <w:rsid w:val="00125A69"/>
    <w:rsid w:val="001309F7"/>
    <w:rsid w:val="001341BD"/>
    <w:rsid w:val="001364D8"/>
    <w:rsid w:val="001423EF"/>
    <w:rsid w:val="00145235"/>
    <w:rsid w:val="00173697"/>
    <w:rsid w:val="00194BAE"/>
    <w:rsid w:val="00197959"/>
    <w:rsid w:val="001C240F"/>
    <w:rsid w:val="001C3B2B"/>
    <w:rsid w:val="001C4748"/>
    <w:rsid w:val="001D3247"/>
    <w:rsid w:val="001F2C73"/>
    <w:rsid w:val="00213B29"/>
    <w:rsid w:val="0023461E"/>
    <w:rsid w:val="00275C55"/>
    <w:rsid w:val="00285BBB"/>
    <w:rsid w:val="002B7F55"/>
    <w:rsid w:val="002F6B83"/>
    <w:rsid w:val="00306665"/>
    <w:rsid w:val="00322371"/>
    <w:rsid w:val="00330D14"/>
    <w:rsid w:val="00331A0B"/>
    <w:rsid w:val="0034609A"/>
    <w:rsid w:val="00354A97"/>
    <w:rsid w:val="00357AA4"/>
    <w:rsid w:val="00360DAA"/>
    <w:rsid w:val="00364719"/>
    <w:rsid w:val="0036665E"/>
    <w:rsid w:val="00385D77"/>
    <w:rsid w:val="003871C5"/>
    <w:rsid w:val="0039344F"/>
    <w:rsid w:val="003A4126"/>
    <w:rsid w:val="003A79A6"/>
    <w:rsid w:val="003A7F05"/>
    <w:rsid w:val="003B1FBD"/>
    <w:rsid w:val="003B464F"/>
    <w:rsid w:val="00404DDE"/>
    <w:rsid w:val="0042487F"/>
    <w:rsid w:val="00435193"/>
    <w:rsid w:val="004363AB"/>
    <w:rsid w:val="004471B5"/>
    <w:rsid w:val="004512D7"/>
    <w:rsid w:val="0045565F"/>
    <w:rsid w:val="00470B1A"/>
    <w:rsid w:val="00486DF6"/>
    <w:rsid w:val="004B0009"/>
    <w:rsid w:val="004B5DB4"/>
    <w:rsid w:val="004C414A"/>
    <w:rsid w:val="004D3899"/>
    <w:rsid w:val="00523016"/>
    <w:rsid w:val="0052337F"/>
    <w:rsid w:val="00562F3E"/>
    <w:rsid w:val="005905B9"/>
    <w:rsid w:val="00597795"/>
    <w:rsid w:val="005C18B6"/>
    <w:rsid w:val="005F7099"/>
    <w:rsid w:val="006006D4"/>
    <w:rsid w:val="00602E26"/>
    <w:rsid w:val="00606FAC"/>
    <w:rsid w:val="00610222"/>
    <w:rsid w:val="00635E8F"/>
    <w:rsid w:val="00684215"/>
    <w:rsid w:val="006972F0"/>
    <w:rsid w:val="006A24B6"/>
    <w:rsid w:val="006C10D6"/>
    <w:rsid w:val="006D4325"/>
    <w:rsid w:val="006E39E1"/>
    <w:rsid w:val="006F3A72"/>
    <w:rsid w:val="006F4FD0"/>
    <w:rsid w:val="00712B74"/>
    <w:rsid w:val="007361DC"/>
    <w:rsid w:val="00741600"/>
    <w:rsid w:val="00757731"/>
    <w:rsid w:val="00767AD6"/>
    <w:rsid w:val="007725DB"/>
    <w:rsid w:val="007807F8"/>
    <w:rsid w:val="0078106D"/>
    <w:rsid w:val="007D5D91"/>
    <w:rsid w:val="007E5548"/>
    <w:rsid w:val="007E770C"/>
    <w:rsid w:val="007F1C53"/>
    <w:rsid w:val="007F1E96"/>
    <w:rsid w:val="007F6581"/>
    <w:rsid w:val="007F6D9B"/>
    <w:rsid w:val="00800CC8"/>
    <w:rsid w:val="008050A8"/>
    <w:rsid w:val="00815C45"/>
    <w:rsid w:val="00827B0E"/>
    <w:rsid w:val="00847F01"/>
    <w:rsid w:val="00870B4E"/>
    <w:rsid w:val="00886201"/>
    <w:rsid w:val="008A24C7"/>
    <w:rsid w:val="008C5DFD"/>
    <w:rsid w:val="008D257D"/>
    <w:rsid w:val="008D3970"/>
    <w:rsid w:val="009236F9"/>
    <w:rsid w:val="0093060E"/>
    <w:rsid w:val="009330B5"/>
    <w:rsid w:val="0094723D"/>
    <w:rsid w:val="00974156"/>
    <w:rsid w:val="009B26AA"/>
    <w:rsid w:val="009C7221"/>
    <w:rsid w:val="009D4B2F"/>
    <w:rsid w:val="009E067E"/>
    <w:rsid w:val="009F1D79"/>
    <w:rsid w:val="009F5F64"/>
    <w:rsid w:val="00A0000C"/>
    <w:rsid w:val="00A05AD2"/>
    <w:rsid w:val="00A11423"/>
    <w:rsid w:val="00A12B06"/>
    <w:rsid w:val="00A1468F"/>
    <w:rsid w:val="00A320C9"/>
    <w:rsid w:val="00A568C2"/>
    <w:rsid w:val="00A81837"/>
    <w:rsid w:val="00AB1655"/>
    <w:rsid w:val="00AC43E0"/>
    <w:rsid w:val="00AD5B84"/>
    <w:rsid w:val="00B043EB"/>
    <w:rsid w:val="00B37142"/>
    <w:rsid w:val="00B47051"/>
    <w:rsid w:val="00B6704B"/>
    <w:rsid w:val="00B709E3"/>
    <w:rsid w:val="00B90E13"/>
    <w:rsid w:val="00B97EAD"/>
    <w:rsid w:val="00BA6239"/>
    <w:rsid w:val="00BC14E4"/>
    <w:rsid w:val="00BC52A4"/>
    <w:rsid w:val="00BC72DA"/>
    <w:rsid w:val="00BD063A"/>
    <w:rsid w:val="00BD3EF6"/>
    <w:rsid w:val="00BD6C66"/>
    <w:rsid w:val="00C26E45"/>
    <w:rsid w:val="00C2742F"/>
    <w:rsid w:val="00C50851"/>
    <w:rsid w:val="00CA4B55"/>
    <w:rsid w:val="00CB2A76"/>
    <w:rsid w:val="00CB422B"/>
    <w:rsid w:val="00CB4F26"/>
    <w:rsid w:val="00CB7B26"/>
    <w:rsid w:val="00D01052"/>
    <w:rsid w:val="00D33A0E"/>
    <w:rsid w:val="00DC70FA"/>
    <w:rsid w:val="00DE2502"/>
    <w:rsid w:val="00DF2BCC"/>
    <w:rsid w:val="00DF4661"/>
    <w:rsid w:val="00E334F1"/>
    <w:rsid w:val="00E34412"/>
    <w:rsid w:val="00E61F9E"/>
    <w:rsid w:val="00EA0FDD"/>
    <w:rsid w:val="00EA1F92"/>
    <w:rsid w:val="00EA4B99"/>
    <w:rsid w:val="00EA6024"/>
    <w:rsid w:val="00EC6948"/>
    <w:rsid w:val="00ED40A3"/>
    <w:rsid w:val="00ED4BB5"/>
    <w:rsid w:val="00EF18C4"/>
    <w:rsid w:val="00F13BEF"/>
    <w:rsid w:val="00F212EB"/>
    <w:rsid w:val="00F40B4E"/>
    <w:rsid w:val="00F72513"/>
    <w:rsid w:val="00FA3C9E"/>
    <w:rsid w:val="00FB62C1"/>
    <w:rsid w:val="00FD6C83"/>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5491"/>
  <w15:chartTrackingRefBased/>
  <w15:docId w15:val="{F373A424-727C-4419-9384-AAE11604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4E"/>
  </w:style>
  <w:style w:type="paragraph" w:styleId="Heading1">
    <w:name w:val="heading 1"/>
    <w:basedOn w:val="Normal"/>
    <w:next w:val="Normal"/>
    <w:link w:val="Heading1Char"/>
    <w:uiPriority w:val="9"/>
    <w:qFormat/>
    <w:rsid w:val="00F40B4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40B4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40B4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F40B4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F40B4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F40B4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F40B4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F40B4E"/>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F40B4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B4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F40B4E"/>
    <w:rPr>
      <w:caps/>
      <w:spacing w:val="15"/>
      <w:shd w:val="clear" w:color="auto" w:fill="D9E2F3" w:themeFill="accent1" w:themeFillTint="33"/>
    </w:rPr>
  </w:style>
  <w:style w:type="character" w:customStyle="1" w:styleId="Heading3Char">
    <w:name w:val="Heading 3 Char"/>
    <w:basedOn w:val="DefaultParagraphFont"/>
    <w:link w:val="Heading3"/>
    <w:uiPriority w:val="9"/>
    <w:rsid w:val="00F40B4E"/>
    <w:rPr>
      <w:caps/>
      <w:color w:val="1F3763" w:themeColor="accent1" w:themeShade="7F"/>
      <w:spacing w:val="15"/>
    </w:rPr>
  </w:style>
  <w:style w:type="character" w:customStyle="1" w:styleId="Heading4Char">
    <w:name w:val="Heading 4 Char"/>
    <w:basedOn w:val="DefaultParagraphFont"/>
    <w:link w:val="Heading4"/>
    <w:uiPriority w:val="9"/>
    <w:rsid w:val="00F40B4E"/>
    <w:rPr>
      <w:caps/>
      <w:color w:val="2F5496" w:themeColor="accent1" w:themeShade="BF"/>
      <w:spacing w:val="10"/>
    </w:rPr>
  </w:style>
  <w:style w:type="character" w:customStyle="1" w:styleId="Heading5Char">
    <w:name w:val="Heading 5 Char"/>
    <w:basedOn w:val="DefaultParagraphFont"/>
    <w:link w:val="Heading5"/>
    <w:uiPriority w:val="9"/>
    <w:rsid w:val="00F40B4E"/>
    <w:rPr>
      <w:caps/>
      <w:color w:val="2F5496" w:themeColor="accent1" w:themeShade="BF"/>
      <w:spacing w:val="10"/>
    </w:rPr>
  </w:style>
  <w:style w:type="character" w:customStyle="1" w:styleId="Heading6Char">
    <w:name w:val="Heading 6 Char"/>
    <w:basedOn w:val="DefaultParagraphFont"/>
    <w:link w:val="Heading6"/>
    <w:uiPriority w:val="9"/>
    <w:rsid w:val="00F40B4E"/>
    <w:rPr>
      <w:caps/>
      <w:color w:val="2F5496" w:themeColor="accent1" w:themeShade="BF"/>
      <w:spacing w:val="10"/>
    </w:rPr>
  </w:style>
  <w:style w:type="character" w:customStyle="1" w:styleId="Heading7Char">
    <w:name w:val="Heading 7 Char"/>
    <w:basedOn w:val="DefaultParagraphFont"/>
    <w:link w:val="Heading7"/>
    <w:uiPriority w:val="9"/>
    <w:rsid w:val="00F40B4E"/>
    <w:rPr>
      <w:caps/>
      <w:color w:val="2F5496" w:themeColor="accent1" w:themeShade="BF"/>
      <w:spacing w:val="10"/>
    </w:rPr>
  </w:style>
  <w:style w:type="character" w:customStyle="1" w:styleId="Heading8Char">
    <w:name w:val="Heading 8 Char"/>
    <w:basedOn w:val="DefaultParagraphFont"/>
    <w:link w:val="Heading8"/>
    <w:uiPriority w:val="9"/>
    <w:rsid w:val="00F40B4E"/>
    <w:rPr>
      <w:caps/>
      <w:spacing w:val="10"/>
      <w:sz w:val="18"/>
      <w:szCs w:val="18"/>
    </w:rPr>
  </w:style>
  <w:style w:type="character" w:customStyle="1" w:styleId="Heading9Char">
    <w:name w:val="Heading 9 Char"/>
    <w:basedOn w:val="DefaultParagraphFont"/>
    <w:link w:val="Heading9"/>
    <w:uiPriority w:val="9"/>
    <w:rsid w:val="00F40B4E"/>
    <w:rPr>
      <w:i/>
      <w:iCs/>
      <w:caps/>
      <w:spacing w:val="10"/>
      <w:sz w:val="18"/>
      <w:szCs w:val="18"/>
    </w:rPr>
  </w:style>
  <w:style w:type="paragraph" w:styleId="Caption">
    <w:name w:val="caption"/>
    <w:basedOn w:val="Normal"/>
    <w:next w:val="Normal"/>
    <w:uiPriority w:val="35"/>
    <w:semiHidden/>
    <w:unhideWhenUsed/>
    <w:qFormat/>
    <w:rsid w:val="00F40B4E"/>
    <w:rPr>
      <w:b/>
      <w:bCs/>
      <w:color w:val="2F5496" w:themeColor="accent1" w:themeShade="BF"/>
      <w:sz w:val="16"/>
      <w:szCs w:val="16"/>
    </w:rPr>
  </w:style>
  <w:style w:type="paragraph" w:styleId="Title">
    <w:name w:val="Title"/>
    <w:basedOn w:val="Normal"/>
    <w:next w:val="Normal"/>
    <w:link w:val="TitleChar"/>
    <w:uiPriority w:val="10"/>
    <w:qFormat/>
    <w:rsid w:val="00F40B4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40B4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40B4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40B4E"/>
    <w:rPr>
      <w:caps/>
      <w:color w:val="595959" w:themeColor="text1" w:themeTint="A6"/>
      <w:spacing w:val="10"/>
      <w:sz w:val="21"/>
      <w:szCs w:val="21"/>
    </w:rPr>
  </w:style>
  <w:style w:type="character" w:styleId="Strong">
    <w:name w:val="Strong"/>
    <w:uiPriority w:val="22"/>
    <w:qFormat/>
    <w:rsid w:val="00F40B4E"/>
    <w:rPr>
      <w:b/>
      <w:bCs/>
    </w:rPr>
  </w:style>
  <w:style w:type="character" w:styleId="Emphasis">
    <w:name w:val="Emphasis"/>
    <w:uiPriority w:val="20"/>
    <w:qFormat/>
    <w:rsid w:val="00F40B4E"/>
    <w:rPr>
      <w:caps/>
      <w:color w:val="1F3763" w:themeColor="accent1" w:themeShade="7F"/>
      <w:spacing w:val="5"/>
    </w:rPr>
  </w:style>
  <w:style w:type="paragraph" w:styleId="NoSpacing">
    <w:name w:val="No Spacing"/>
    <w:link w:val="NoSpacingChar"/>
    <w:uiPriority w:val="1"/>
    <w:qFormat/>
    <w:rsid w:val="00F40B4E"/>
    <w:pPr>
      <w:spacing w:after="0" w:line="240" w:lineRule="auto"/>
    </w:pPr>
  </w:style>
  <w:style w:type="paragraph" w:styleId="Quote">
    <w:name w:val="Quote"/>
    <w:basedOn w:val="Normal"/>
    <w:next w:val="Normal"/>
    <w:link w:val="QuoteChar"/>
    <w:uiPriority w:val="29"/>
    <w:qFormat/>
    <w:rsid w:val="00F40B4E"/>
    <w:rPr>
      <w:i/>
      <w:iCs/>
      <w:sz w:val="24"/>
      <w:szCs w:val="24"/>
    </w:rPr>
  </w:style>
  <w:style w:type="character" w:customStyle="1" w:styleId="QuoteChar">
    <w:name w:val="Quote Char"/>
    <w:basedOn w:val="DefaultParagraphFont"/>
    <w:link w:val="Quote"/>
    <w:uiPriority w:val="29"/>
    <w:rsid w:val="00F40B4E"/>
    <w:rPr>
      <w:i/>
      <w:iCs/>
      <w:sz w:val="24"/>
      <w:szCs w:val="24"/>
    </w:rPr>
  </w:style>
  <w:style w:type="paragraph" w:styleId="IntenseQuote">
    <w:name w:val="Intense Quote"/>
    <w:basedOn w:val="Normal"/>
    <w:next w:val="Normal"/>
    <w:link w:val="IntenseQuoteChar"/>
    <w:uiPriority w:val="30"/>
    <w:qFormat/>
    <w:rsid w:val="00F40B4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40B4E"/>
    <w:rPr>
      <w:color w:val="4472C4" w:themeColor="accent1"/>
      <w:sz w:val="24"/>
      <w:szCs w:val="24"/>
    </w:rPr>
  </w:style>
  <w:style w:type="character" w:styleId="SubtleEmphasis">
    <w:name w:val="Subtle Emphasis"/>
    <w:uiPriority w:val="19"/>
    <w:qFormat/>
    <w:rsid w:val="00F40B4E"/>
    <w:rPr>
      <w:i/>
      <w:iCs/>
      <w:color w:val="1F3763" w:themeColor="accent1" w:themeShade="7F"/>
    </w:rPr>
  </w:style>
  <w:style w:type="character" w:styleId="IntenseEmphasis">
    <w:name w:val="Intense Emphasis"/>
    <w:uiPriority w:val="21"/>
    <w:qFormat/>
    <w:rsid w:val="00F40B4E"/>
    <w:rPr>
      <w:b/>
      <w:bCs/>
      <w:caps/>
      <w:color w:val="1F3763" w:themeColor="accent1" w:themeShade="7F"/>
      <w:spacing w:val="10"/>
    </w:rPr>
  </w:style>
  <w:style w:type="character" w:styleId="SubtleReference">
    <w:name w:val="Subtle Reference"/>
    <w:uiPriority w:val="31"/>
    <w:qFormat/>
    <w:rsid w:val="00F40B4E"/>
    <w:rPr>
      <w:b/>
      <w:bCs/>
      <w:color w:val="4472C4" w:themeColor="accent1"/>
    </w:rPr>
  </w:style>
  <w:style w:type="character" w:styleId="IntenseReference">
    <w:name w:val="Intense Reference"/>
    <w:uiPriority w:val="32"/>
    <w:qFormat/>
    <w:rsid w:val="00F40B4E"/>
    <w:rPr>
      <w:b/>
      <w:bCs/>
      <w:i/>
      <w:iCs/>
      <w:caps/>
      <w:color w:val="4472C4" w:themeColor="accent1"/>
    </w:rPr>
  </w:style>
  <w:style w:type="character" w:styleId="BookTitle">
    <w:name w:val="Book Title"/>
    <w:uiPriority w:val="33"/>
    <w:qFormat/>
    <w:rsid w:val="00F40B4E"/>
    <w:rPr>
      <w:b/>
      <w:bCs/>
      <w:i/>
      <w:iCs/>
      <w:spacing w:val="0"/>
    </w:rPr>
  </w:style>
  <w:style w:type="paragraph" w:styleId="TOCHeading">
    <w:name w:val="TOC Heading"/>
    <w:basedOn w:val="Heading1"/>
    <w:next w:val="Normal"/>
    <w:uiPriority w:val="39"/>
    <w:unhideWhenUsed/>
    <w:qFormat/>
    <w:rsid w:val="00F40B4E"/>
    <w:pPr>
      <w:outlineLvl w:val="9"/>
    </w:pPr>
  </w:style>
  <w:style w:type="character" w:customStyle="1" w:styleId="fontstyle01">
    <w:name w:val="fontstyle01"/>
    <w:basedOn w:val="DefaultParagraphFont"/>
    <w:rsid w:val="004B000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B0009"/>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4B0009"/>
    <w:pPr>
      <w:ind w:left="720"/>
      <w:contextualSpacing/>
    </w:pPr>
  </w:style>
  <w:style w:type="paragraph" w:styleId="TOC1">
    <w:name w:val="toc 1"/>
    <w:basedOn w:val="Normal"/>
    <w:next w:val="Normal"/>
    <w:autoRedefine/>
    <w:uiPriority w:val="39"/>
    <w:unhideWhenUsed/>
    <w:rsid w:val="009B26AA"/>
    <w:pPr>
      <w:spacing w:after="100"/>
    </w:pPr>
  </w:style>
  <w:style w:type="character" w:styleId="Hyperlink">
    <w:name w:val="Hyperlink"/>
    <w:basedOn w:val="DefaultParagraphFont"/>
    <w:uiPriority w:val="99"/>
    <w:unhideWhenUsed/>
    <w:rsid w:val="009B26AA"/>
    <w:rPr>
      <w:color w:val="0563C1" w:themeColor="hyperlink"/>
      <w:u w:val="single"/>
    </w:rPr>
  </w:style>
  <w:style w:type="character" w:customStyle="1" w:styleId="fontstyle31">
    <w:name w:val="fontstyle31"/>
    <w:basedOn w:val="DefaultParagraphFont"/>
    <w:rsid w:val="0023461E"/>
    <w:rPr>
      <w:rFonts w:ascii="SymbolMT" w:hAnsi="SymbolMT" w:hint="default"/>
      <w:b w:val="0"/>
      <w:bCs w:val="0"/>
      <w:i w:val="0"/>
      <w:iCs w:val="0"/>
      <w:color w:val="000000"/>
      <w:sz w:val="22"/>
      <w:szCs w:val="22"/>
    </w:rPr>
  </w:style>
  <w:style w:type="character" w:customStyle="1" w:styleId="fontstyle41">
    <w:name w:val="fontstyle41"/>
    <w:basedOn w:val="DefaultParagraphFont"/>
    <w:rsid w:val="0023461E"/>
    <w:rPr>
      <w:rFonts w:ascii="Calibri-Italic" w:hAnsi="Calibri-Italic" w:hint="default"/>
      <w:b w:val="0"/>
      <w:bCs w:val="0"/>
      <w:i/>
      <w:iCs/>
      <w:color w:val="000000"/>
      <w:sz w:val="22"/>
      <w:szCs w:val="22"/>
    </w:rPr>
  </w:style>
  <w:style w:type="paragraph" w:styleId="BalloonText">
    <w:name w:val="Balloon Text"/>
    <w:basedOn w:val="Normal"/>
    <w:link w:val="BalloonTextChar"/>
    <w:uiPriority w:val="99"/>
    <w:semiHidden/>
    <w:unhideWhenUsed/>
    <w:rsid w:val="00712B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74"/>
    <w:rPr>
      <w:rFonts w:ascii="Segoe UI" w:hAnsi="Segoe UI" w:cs="Segoe UI"/>
      <w:sz w:val="18"/>
      <w:szCs w:val="18"/>
    </w:rPr>
  </w:style>
  <w:style w:type="paragraph" w:styleId="TOC2">
    <w:name w:val="toc 2"/>
    <w:basedOn w:val="Normal"/>
    <w:next w:val="Normal"/>
    <w:autoRedefine/>
    <w:uiPriority w:val="39"/>
    <w:unhideWhenUsed/>
    <w:rsid w:val="00145235"/>
    <w:pPr>
      <w:spacing w:after="100"/>
      <w:ind w:left="200"/>
    </w:pPr>
  </w:style>
  <w:style w:type="paragraph" w:styleId="TOC3">
    <w:name w:val="toc 3"/>
    <w:basedOn w:val="Normal"/>
    <w:next w:val="Normal"/>
    <w:autoRedefine/>
    <w:uiPriority w:val="39"/>
    <w:unhideWhenUsed/>
    <w:rsid w:val="00145235"/>
    <w:pPr>
      <w:spacing w:after="100"/>
      <w:ind w:left="400"/>
    </w:pPr>
  </w:style>
  <w:style w:type="table" w:styleId="TableGrid">
    <w:name w:val="Table Grid"/>
    <w:basedOn w:val="TableNormal"/>
    <w:uiPriority w:val="39"/>
    <w:rsid w:val="00A146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1468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1">
    <w:name w:val="List Table 1 Light Accent 1"/>
    <w:basedOn w:val="TableNormal"/>
    <w:uiPriority w:val="46"/>
    <w:rsid w:val="00A1468F"/>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A1468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42487F"/>
    <w:rPr>
      <w:color w:val="605E5C"/>
      <w:shd w:val="clear" w:color="auto" w:fill="E1DFDD"/>
    </w:rPr>
  </w:style>
  <w:style w:type="character" w:customStyle="1" w:styleId="NoSpacingChar">
    <w:name w:val="No Spacing Char"/>
    <w:basedOn w:val="DefaultParagraphFont"/>
    <w:link w:val="NoSpacing"/>
    <w:uiPriority w:val="1"/>
    <w:rsid w:val="0042487F"/>
  </w:style>
  <w:style w:type="paragraph" w:styleId="Header">
    <w:name w:val="header"/>
    <w:basedOn w:val="Normal"/>
    <w:link w:val="HeaderChar"/>
    <w:uiPriority w:val="99"/>
    <w:unhideWhenUsed/>
    <w:rsid w:val="00697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972F0"/>
  </w:style>
  <w:style w:type="paragraph" w:styleId="Footer">
    <w:name w:val="footer"/>
    <w:basedOn w:val="Normal"/>
    <w:link w:val="FooterChar"/>
    <w:uiPriority w:val="99"/>
    <w:unhideWhenUsed/>
    <w:rsid w:val="00697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972F0"/>
  </w:style>
  <w:style w:type="character" w:styleId="FollowedHyperlink">
    <w:name w:val="FollowedHyperlink"/>
    <w:basedOn w:val="DefaultParagraphFont"/>
    <w:uiPriority w:val="99"/>
    <w:semiHidden/>
    <w:unhideWhenUsed/>
    <w:rsid w:val="00142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earch.bellcad.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ptroller.texas.gov/taxes/property-tax/pvs/index.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06T16:26:18.305"/>
    </inkml:context>
    <inkml:brush xml:id="br0">
      <inkml:brushProperty name="width" value="0.05" units="cm"/>
      <inkml:brushProperty name="height" value="0.05" units="cm"/>
    </inkml:brush>
  </inkml:definitions>
  <inkml:trace contextRef="#ctx0" brushRef="#br0">242 689 7442,'1'-5'889,"1"0"1,0 1 0,0-1-1,0 0 1,1 1 0,-1 0 0,1 0-1,2-2-889,0 1 547,1-1 0,-1 1 0,1 1 0,1-1 0,-1 1 0,1 0 0,4-1-547,-11 5 19,0-1 1,0 1-1,0 0 1,0 0-1,1 0 0,-1 0 1,0 0-1,0 0 1,0 0-1,0 0 1,0 0-1,0 0 1,1-1-1,-1 1 0,0 0 1,0 0-1,0 0 1,0 0-1,0 0 1,1 0-1,-1 0 0,0 0 1,0 0-1,0 0 1,0 0-1,0 0 1,0 0-1,1 1 0,-1-1 1,0 0-1,0 0 1,0 0-1,0 0 1,0 0-1,0 0 0,1 0 1,-1 0-1,0 0 1,0 0-1,0 0 1,0 1-1,0-1 0,0 0 1,0 0-1,0 0 1,0 0-1,1 0 1,-1 0-1,0 1 0,0-1 1,0 0-1,0 0 1,0 0-1,0 0 1,0 0-1,0 1 0,0-1 1,0 0-1,0 0-19,-3 14 462,-9 14-127,-24 23-197,-2-2 1,-2-2-1,-22 19-138,13-12 45,-34 33 179,92-110-114,0 1 0,2 1 0,3-6-110,31-37 113,3 1 0,44-43-113,116-104 428,-180 181-170,1 2-1,2 1 1,0 2-1,2 0 0,0 3 1,22-11-258,-53 31 25,0 0 1,-1 1 0,1-1-1,0 0 1,0 1 0,0-1-1,-1 1 1,1-1 0,0 1-1,0 0 1,0 0 0,0 0-1,0 0 1,0 0 0,-1 0-1,1 0 1,2 1-26,-4 0 15,1-1 1,0 1-1,0-1 0,0 1 0,-1 0 1,1-1-1,0 1 0,-1 0 0,1 0 1,-1 0-1,1-1 0,-1 1 0,1 0 1,-1 0-1,0 0 0,1 0 0,-1 0 1,0 0-1,0 0 0,1 0 0,-1 0 1,0-1-1,0 2-15,0 6 44,-1-1 0,0 0-1,0 0 1,-1 1 0,1-1 0,-1 0-1,-3 4-43,-39 93 221,-6-2 0,-54 84-221,8-17 33,50-82-24,-115 226 17,117-217-96,4 1 1,-6 33 69,43-111-86,11-19-20,19-29 5,37-63 50,214-287-8,-260 356 52,-13 15 0,1 1 1,-1 0 0,1 0 0,1 1 0,2-3 6,-9 9-1,1 0 1,-1 0-1,0 0 1,0 0-1,0 0 0,1 0 1,-1 0-1,0 0 1,0 0-1,0 0 1,1 0-1,-1 0 1,0 0-1,0 0 1,0 0-1,1 0 1,-1 0-1,0 0 1,0 0-1,1 0 1,-1 0-1,0 0 1,0 0-1,0 0 1,1 0-1,-1 0 0,0 1 1,0-1-1,0 0 1,0 0-1,1 0 1,-1 0-1,0 0 1,0 1-1,0-1 1,0 0-1,0 0 1,0 0-1,1 1 1,-1-1-1,0 0 1,0 0-1,0 0 1,0 1-1,0-1 1,0 0-1,0 0 0,0 0 1,0 1-1,0-1 1,0 0-1,0 0 1,0 1-1,0-1 1,0 0-1,0 0 1,0 0-1,0 1 1,0-1-1,-1 0 1,1 0-1,0 0 1,0 1-1,0-1 1,0 0-1,0 0 1,0 0-1,-4 19-22,-24 54-62,-2-1-1,-31 49 86,-28 65-34,75-152 36,2 0 0,2 0 0,1 1 0,-3 25-2,11-55 4,0 0 1,1 0-1,0 0 1,0 0-1,0 1 1,0-1-1,1 0 1,0 0-5,-1-5 2,0 1 0,0-1-1,0 1 1,0-1 0,1 0 0,-1 1 0,0-1 0,0 0-1,0 1 1,1-1 0,-1 0 0,0 1 0,0-1 0,1 0-1,-1 1 1,0-1 0,1 0 0,-1 0 0,0 1 0,1-1-1,-1 0 1,0 0 0,1 0 0,-1 0 0,0 1 0,1-1-1,-1 0 1,1 0 0,-1 0 0,0 0 0,1 0 0,-1 0-1,1 0-1,20-15 88,-4-8 6,0-1 1,-1 0 0,-2-1 0,0 0 0,3-12-95,12-22 170,51-92 84,7 2 1,6 5 0,57-62-255,-97 141 10,2 3 1,3 2 0,3 2 0,2 4 0,3 2 0,2 3 0,2 3 0,23-10-11,-27 23 36,0 2 0,2 3 0,1 3 1,2 4-1,27-4-36,-52 15 25,0 3-1,0 1 1,1 3 0,-1 1 0,1 3-1,-1 2 1,1 1 0,-1 3 0,6 3-25,-25-3 20,-1 2 0,0 0 0,-1 2 0,0 1 0,0 1 0,-2 1 1,12 9-21,28 24-1712,52 51 1712,-63-52-1998,-7 1-5949,-32-27 2535</inkml:trace>
  <inkml:trace contextRef="#ctx0" brushRef="#br0" timeOffset="1362.76">627 1718 5121,'-1'-1'452,"1"1"1,-1-1-1,0 0 1,0 0-1,1 1 0,-1-1 1,1 0-1,-1 0 0,1 0 1,-1 0-1,1 0 0,-1 0 1,1 0-1,0 0 0,-1 0 1,1 0-1,0 0 1,0 0-1,0 0 0,0 0 1,0 0-1,0 0 0,0 0 1,0 0-1,0 0 0,0 0-452,17-28 3954,39-20-3398,-49 44 253,104-75 1166,-122 90-1936,-19 17-5,0 2-1,2 1 1,1 1-1,-9 16-33,35-46 2,0 0 0,0 0 0,0 1 0,0-1 0,0 0-1,1 0 1,-1 1 0,0-1 0,1 0 0,-1 1 0,1-1 0,0 1 0,-1-1-1,1 1 1,0-1 0,0 0 0,0 1 0,0-1 0,0 1 0,0-1-1,0 1 1,1-1 0,-1 2-2,2-3 6,-1 1 0,0-1 0,0 0-1,0 0 1,0 1 0,1-1 0,-1 0-1,0 0 1,0 0 0,0 0 0,1 0 0,-1-1-1,0 1 1,0 0 0,0 0 0,1-1 0,-1 1-1,0-1 1,0 1 0,0-1 0,0 1-1,0-1 1,0 0 0,0 0 0,0 1 0,0-1-1,0 0 1,-1 0 0,1 0-6,49-37 303,-2-3 1,-2-1-1,-2-3 0,14-19-303,15-26 754,55-87-754,-95 127 58,205-329 192,-255 406-306,-1-1 0,-15 16 56,-21 29-43,13-12 31,4 1-1,2 2 1,-2 11 12,26-49-9,1 0 1,2 0-1,0 1 1,1 0-1,2 1 1,0-1-1,2 1 1,1 0-1,1 0 1,1 11 8,1-31-2,-1 0 0,1 0 0,1 0 0,-1 0 0,1 0 0,0 0 0,2 3 2,-3-8 1,-1 1-1,1-1 1,0 0 0,-1 1-1,1-1 1,0 0 0,0 0-1,0 0 1,0 0 0,0 0 0,0 0-1,0 0 1,0 0 0,1 0-1,-1-1 1,0 1 0,0 0-1,1-1 1,-1 1 0,0-1 0,1 1-1,-1-1 1,1 0 0,-1 0-1,1 1 1,-1-1 0,0 0-1,1 0 1,-1 0 0,1-1 0,-1 1-1,1 0 1,-1-1 0,0 1-1,2-1 0,5-3 7,0 0 0,0-1-1,0 1 1,0-2-1,-1 1 1,1-1 0,-1-1-1,-1 1 1,3-4-7,59-73 73,-58 69-63,198-283 204,63-139-214,-129 202 23,-133 219-21,21-33 14,20-45-16,-42 68 7,-12 22-3,-11 12 1,-14 17 7,2 1 1,0 1-1,2 2 0,-11 18-11,-90 142 100,115-173-91,-110 180 205,-2 25-215,79-133 36,3 1 1,5 2-1,-24 93-36,49-139-86,-5 37 86,14-68-151,1 0 1,0 0 0,1 0-1,1 0 1,0 1 0,1-1-1,2 6 151,-4-20-64,0 1-1,0-1 1,1 0-1,-1 0 1,1 1-1,-1-1 1,1 0 0,-1 0-1,1 0 1,0 0-1,-1 1 1,1-1-1,0 0 1,0 0-1,0-1 1,0 1-1,0 1 65,0-2-83,0 0 0,-1 0-1,1 0 1,-1 0 0,1 1-1,0-1 1,-1 0 0,1 0-1,0 0 1,-1 0 0,1 0 0,0 0-1,-1-1 1,1 1 0,-1 0-1,1 0 1,0 0 0,-1-1-1,1 1 1,-1 0 0,1 0-1,-1-1 1,1 1 0,0-1 83,2-2-457,0 1 0,0-1 0,-1 0 0,1-1 0,-1 1 0,1 0 0,-1-1 0,0 1 0,-1-1 0,2-1 457,12-41-4681,1-10-571</inkml:trace>
  <inkml:trace contextRef="#ctx0" brushRef="#br0" timeOffset="1697.66">781 1326 11538,'-25'-9'2577,"12"-3"736,9-1-3625,14 0-737,15-2-1119,7 1-1353,17 2 48</inkml:trace>
  <inkml:trace contextRef="#ctx0" brushRef="#br0" timeOffset="2083.69">1276 1880 12579,'-2'-2'499,"0"0"0,0 0 0,0 0 1,0 0-1,0-1 0,1 1 0,-1-1 1,1 1-1,-1-1 0,1 0 0,0 0 1,0 1-1,0-1 0,1 0 0,-1-1-499,0-1 329,1 0-1,-1 0 0,1-1 1,1 1-1,-1 0 1,1-1-1,0 1 0,1-3-328,4-12 86,1 0-1,2 0 1,0 0-1,3-3-85,-3 6 553,79-150 1042,102-140-1595,137-146 181,-62 124-179,-181 236 6,4 4 1,43-31-9,-121 111 3,6-5 16,1 0 0,0 1 0,1 0 0,0 2 0,1 0 0,19-8-19,-36 18 11,0 0 0,-1 0-1,1 1 1,0-1 0,-1 0-1,1 1 1,0-1 0,0 1-1,-1 0 1,1 0 0,0-1-1,0 1 1,0 0 0,0 1-1,-1-1 1,1 0 0,0 0-1,0 1 1,0-1 0,-1 1-1,1 0 1,0-1 0,-1 1-11,0 0 12,0 1 1,0-1-1,-1 0 1,1 1-1,-1-1 1,1 0-1,-1 1 1,1-1 0,-1 1-1,0-1 1,0 1-1,0-1 1,0 0-1,0 1 1,0-1 0,0 1-1,0-1 1,0 1-1,-1-1 1,1 1-1,-1-1 1,1 0-13,-7 17 98,1 0 0,-2 0 1,-1-1-1,-2 3-98,9-17 6,-308 518 568,232-394-554,16-26-36,-325 521-410,-136 138-52,419-611 401,-102 136-971,182-258 376,21-26-198,4-7-213,29-48-3207,19-23 2277,168-251-2336,-112 194-921,-43 61 1367</inkml:trace>
  <inkml:trace contextRef="#ctx0" brushRef="#br0" timeOffset="2451.64">1995 1617 11130,'-23'11'4940,"-30"16"-348,51-26-4572,-1 0 1,1 1 0,0-1-1,0 1 1,0 0 0,0 0-1,0 0 1,0 0-1,0 0 1,1 0 0,-1 0-1,1 1 1,-1-1 0,1 1-1,0-1 1,0 1-1,0-1-20,15-23-1992,3-2-412,-9 10-2251,-5 9 1226,0 6-422</inkml:trace>
  <inkml:trace contextRef="#ctx0" brushRef="#br0" timeOffset="3874.52">2976 537 4961,'-5'-17'2350,"-1"1"1,0-1-1,-2 1 0,0-1-2350,-1 1 1217,0 0-1,-1 1 0,0 0 0,-2 1 0,0 0 0,-5-4-1216,17 18 48,-1-1-1,0 1 1,0-1 0,0 1-1,0-1 1,0 1-1,0 0 1,0-1-1,0 1 1,0 0-1,0 0 1,0 0 0,0 0-1,0 0 1,0 0-1,0 0 1,0 0-1,0 0 1,0 0 0,0 1-1,0-1 1,0 0-1,0 1 1,1-1-1,-1 0 1,0 1-1,0-1 1,0 1 0,0 0-1,1-1 1,-1 1-1,0 0 1,0-1-1,1 1 1,-1 0 0,1 0-1,-1 0 1,0 0-1,1-1 1,0 1-48,-30 46 32,22-32 156,-228 376 673,11-17-656,183-309-158,18-33-22,2 2 1,2 1-1,1 0 1,1 1-1,3 1 1,-1 4-26,21-51-40,0 0 1,0 1-1,1-1 0,0 1 1,0 0-1,2 0 40,18-29-37,266-426 42,-150 244 14,-113 173-13,27-45 44,5 2 0,3 3 0,43-42-50,-70 96 63,-24 28-5,-9 9-6,-11 21 21,-28 48 49,-35 55-122,-25 46 66,-24 82-201,11 4 0,8 15 135,97-264-23,-4 6-60,1 0 1,2 1 0,-1 0 0,2 0 0,0 0 0,2 0 0,0 0 0,0 3 82,1-20-11,0-1-1,0 1 1,0 0-1,0 0 1,0-1-1,0 1 1,0 0-1,0-1 1,1 1-1,-1 0 1,0-1-1,0 1 1,0 0-1,1-1 1,-1 1-1,0 0 1,1-1-1,-1 1 1,1 0-1,-1-1 1,1 1-1,-1-1 1,1 1-1,-1-1 1,1 1-1,-1-1 1,1 0-1,0 1 1,-1-1-1,1 0 1,0 1-1,-1-1 1,1 0 11,1 0-13,-1-1 1,1 1-1,-1 0 1,0-1-1,1 0 1,-1 1-1,1-1 1,-1 0 0,0 0-1,0 0 1,1 0-1,-1 0 1,0 0-1,0 0 1,0 0 12,37-47-116,-37 46 109,181-281-12,-160 256-2,-22 26 20,0 1 0,0 0 0,0 0 0,0 0 1,0 0-1,1-1 0,-1 1 0,0 0 0,0 0 0,0 0 1,0 0-1,0-1 0,0 1 0,1 0 0,-1 0 0,0 0 1,0 0-1,0 0 0,0 0 0,1 0 0,-1 0 1,0-1-1,0 1 0,0 0 0,1 0 0,-1 0 0,0 0 1,0 0-1,0 0 0,1 0 0,-1 0 0,0 0 0,0 0 1,0 0-1,0 0 0,1 0 0,-1 0 0,0 1 0,0-1 1,0 0-1,1 0 0,-1 0 0,0 0 0,0 0 0,0 0 1,0 0-1,0 1 0,1-1 0,-1 0 0,0 0 1,0 0-1,0 0 0,0 0 0,0 1 0,0-1 0,0 0 1,1 0 0,-2 18-27,-9 24 6,10-42 21,-27 87-21,4-15 70,4 1 0,2 0-1,1 24-48,14-61 272,10-59 398,4-15-254,42-91 39,5 3 1,6 2-1,6 3 1,4 4-1,6 3 1,31-30-456,-54 72 9,3 3 0,3 3 1,2 3-1,3 2 0,69-44-9,-75 63 50,3 4 0,1 2-1,1 4 1,2 2 0,1 3-1,1 4 1,1 3 0,1 3-1,1 3 1,52-2-50,-62 11 44,1 3 0,-1 2-1,1 4 1,-1 2 0,0 4 0,-1 2 0,0 2 0,-1 4 0,-1 2-1,0 4 1,-2 1 0,37 23-44,-63-28 29,-2 0 1,0 3-1,-1 0 0,-1 2 0,-1 1 1,-1 1-1,-2 2 0,21 29-29,-29-33-322,-2 1 0,-1 0 1,0 1-1,-3 1 0,0 0 0,-1 0 0,-2 1 1,-1 1-1,-2-1 0,0 1 0,0 20 322,-3-23-1610,-1-19 61,-1 0 0,0-1 0,-1 1 0,0 0-1,0 0 1,-1 3 1549,-2 2-5653</inkml:trace>
  <inkml:trace contextRef="#ctx0" brushRef="#br0" timeOffset="4875.03">2783 1517 8418,'44'-35'13056,"19"-27"-9806,65-79-2673,-52 44-41,-5-4 0,46-87-536,-3 2 67,-91 150-67,251-408-42,-264 423 21,-10 21 21,0 0 0,-1 0 0,1 0 0,0 0-1,0 0 1,0 0 0,0 1 0,0-1 0,0 0 0,0 0 0,0 0-1,0 0 1,-1 0 0,1 0 0,0 0 0,0 0 0,0 0-1,0 0 1,0-1 0,0 1 0,0 0 0,0 0 0,0 0 0,0 0-1,-1 0 1,1 0 0,0 0 0,0 0 0,0 0 0,0 0 0,0 0-1,0 0 1,0 0 0,0 0 0,0 0 0,0 0 0,0-1-1,0 1 1,0 0 0,0 0 0,0 0 0,0 0 0,0 0 0,-1 0-1,1 0 1,0 0 0,0 0 0,0 0 0,0-1 0,0 1 0,0 0-1,0 0 1,0 0 0,1 0 0,-1 0 0,0 0 0,0 0-1,0 0 1,0 0 0,0-1 0,0 1 0,0 0 0,0 0 0,0 0-1,0 0 1,0 0 0,-27 26 0,-88 105 108,5 5-1,6 5 1,-52 97-108,-47 130 110,145-251-1219,6 3 1,-5 31 1108,47-125-816,-5 23-1463,13-18-2113,8-21-265,5-11-540</inkml:trace>
  <inkml:trace contextRef="#ctx0" brushRef="#br0" timeOffset="6176.52">2829 1495 10930,'-1'-1'256,"0"1"-1,0-1 1,0 1-1,0-1 1,0 0-1,0 1 1,0-1-1,0 0 1,1 0-1,-1 0 1,0 0-1,0 1 1,1-1-1,-1 0 1,1 0-1,-1 0 1,1-1-1,-1 1 1,1 0-1,0 0 1,-1 0-1,1 0 1,0 0-1,0 0 1,0 0-1,0-1 1,0 1-1,0 0-255,1-3 215,-1 0 1,1 1-1,0-1 0,1 0 0,-1 1 0,0-1 1,1 1-1,0 0 0,1-2-215,5-8 117,1 1-1,1 0 1,-1 1-1,6-4-116,60-54 316,4 3-1,1 4 1,4 4-1,2 3 1,8 1-316,-89 51 52,1 0 1,-1 0 0,1 1 0,0 0-1,0 0 1,0 0 0,6 0-53,-11 2 12,0 0 0,0 0 0,-1 0-1,1 0 1,0 0 0,0 0 0,-1 0 0,1 0 0,0 0 0,0 0 0,-1 1 0,1-1 0,0 0 0,-1 1 0,1-1 0,0 0 0,-1 1 0,1-1 0,-1 1-1,1-1 1,-1 1 0,1-1 0,-1 1 0,1 0-12,0 0 15,-1 1-1,1-1 0,-1 1 0,0-1 1,0 1-1,1-1 0,-1 1 1,0-1-1,0 1 0,0 0 0,-1-1 1,1 1-1,0-1 0,-1 1 1,1-1-1,-1 2-14,-8 19 73,-1-1 0,0 0-1,-2 0 1,-1-1 0,0 0 0,-1-2 0,-13 14-73,-29 41 90,23-23-14,3 0 1,-13 30-77,34-61 10,1-1 0,1 1 0,0 0 0,2 0 1,0 1-1,1-1 0,1 1 0,1 0 0,0 7-10,2-25 2,0 0 0,0 0 0,0-1 1,0 1-1,0 0 0,0 0 0,0 0 0,1-1 0,-1 1 0,1 0 1,-1 0-1,1-1 0,0 1 0,-1 0 0,1-1 0,0 1 0,0-1 0,0 1 1,0-1-1,1 1 0,-1-1 0,0 0 0,1 0 0,-1 1 0,1-1-2,0-1 3,0 1 0,-1-1-1,1 0 1,0 0-1,0 0 1,0 0 0,0 0-1,0 0 1,0-1 0,0 1-1,0-1 1,0 1-1,0-1 1,-1 0 0,1 0-1,0 1 1,0-1-1,-1 0 1,1-1-3,9-5 17,-1-1 0,0 0 0,0 0-1,-1-1 1,0 0 0,5-8-17,170-256 211,-104 150-107,-63 91-24,-19 26-28,-13 13-15,3 2-30,1 0 0,0 1 0,1 0 0,0 1 0,1 0 0,0 1 0,0 0 0,1 0 0,1 1 0,0 0 0,1 0 0,-2 8-7,1-4-1,1 1-1,1-1 1,1 1 0,0 0-1,2 0 1,0 0 0,1 0 0,0 0-1,3 16 2,-2-32 2,0 0 0,0 0 0,0 0 0,0 0 0,1 0 0,-1 0 0,1 0 0,-1 0 0,1 0 0,0 0 0,0 0 0,0-1 0,0 1 0,0 0 0,0 0 0,0-1 0,1 1 0,-1-1 0,1 1 0,-1-1 0,1 0 0,1 1-3,-2-1 6,1-1-1,0 1 0,0-1 0,0 0 0,-1 0 1,1 0-1,0 0 0,0 0 0,0 0 0,0-1 1,0 1-1,-1 0 0,1-1 0,0 0 0,0 1 1,-1-1-1,1 0 0,-1 0 0,1 0 0,0 0-4,8-6 33,-1 0 0,1-1-1,-1 0 1,-1 0 0,1-1 0,-2 0-1,3-4-32,91-137 498,-6-5 0,8-33-498,7-11 262,11 2-262,-62 107 192,-79 129-148,2 0 0,1 1 0,3 1 0,1 1 0,2 0 0,1 0 0,3 1 0,2 0 0,1 0 0,2 1 0,3 11-44,2 2 42,3 1-1,2-1 0,2 0 1,3-1-1,3 0 0,2-1 0,2-1 1,10 15-42,-30-69 0,41 77 62,-38-73-52,0 1 0,0-1 0,0 0 0,0 0 0,1 0 0,-1-1 0,1 1 0,0-1 0,0 0 0,1 0 0,-1 0 0,1-1 0,-1 1 0,1-1 0,2 1-10,-6-3 6,0 0 0,0 1 0,-1-1 1,1 0-1,0 0 0,0 0 0,0 0 1,0 0-1,-1 0 0,1 0 0,0 0 0,0 0 1,0 0-1,0-1 0,-1 1 0,1 0 0,0-1 1,0 1-1,0 0 0,-1-1 0,1 1 0,0-1 1,-1 1-1,1-1 0,0 1 0,-1-1 1,1 0-1,-1 1 0,1-1-6,0-1 8,0 0-1,0 0 1,-1 0 0,1 0 0,0 0-1,-1 0 1,0-1 0,1 1 0,-1 0-1,0 0 1,0 0 0,-1-1-8,-10-60 56,10 59-52,-4-13-33,-1 0-1,0 1 0,-1-1 0,-1 1 1,0 1-1,-1-1 0,-1 2 0,-1-1 1,0 1-1,-12-11 30,5 8-76,0 1 0,-1 1 0,-1 1 0,0 0 0,-1 2-1,0 0 1,-11-3 76,-39-12-162,-1 4 0,0 2 0,-2 4 0,-45-4 162,109 20 6,-137-21 118,0 7 1,-1 6-1,-11 7-124,452-15 1534,981 46 212,-1197-21-1776,-69-4-434,-47-4-675,13-1-265,-43 2-8651,43 2 3633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7322D-DFCF-448F-8D8F-0B881920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9001</Words>
  <Characters>51310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Tax Appraisal District of Bell County</vt:lpstr>
    </vt:vector>
  </TitlesOfParts>
  <Company/>
  <LinksUpToDate>false</LinksUpToDate>
  <CharactersWithSpaces>60191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Appraisal District of Bell County</dc:title>
  <dc:subject/>
  <dc:creator>Billy Whit</dc:creator>
  <cp:keywords/>
  <dc:description/>
  <cp:lastModifiedBy>Pam Metcalfe</cp:lastModifiedBy>
  <cp:revision>2</cp:revision>
  <cp:lastPrinted>2021-01-20T18:41:00Z</cp:lastPrinted>
  <dcterms:created xsi:type="dcterms:W3CDTF">2021-01-26T20:00:00Z</dcterms:created>
  <dcterms:modified xsi:type="dcterms:W3CDTF">2021-01-26T20:00:00Z</dcterms:modified>
</cp:coreProperties>
</file>